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2C68DF" w14:textId="77777777" w:rsidR="00EA14CC" w:rsidRPr="00E74951" w:rsidRDefault="00EA14CC" w:rsidP="00EA14CC">
      <w:pPr>
        <w:pStyle w:val="Heading1"/>
        <w:jc w:val="center"/>
        <w:rPr>
          <w:color w:val="000000" w:themeColor="text1"/>
        </w:rPr>
      </w:pPr>
      <w:r w:rsidRPr="00E74951">
        <w:rPr>
          <w:color w:val="000000" w:themeColor="text1"/>
        </w:rPr>
        <w:t>University College London</w:t>
      </w:r>
    </w:p>
    <w:p w14:paraId="12BFDEFF" w14:textId="77777777" w:rsidR="00EA14CC" w:rsidRPr="00E74951" w:rsidRDefault="00EA14CC" w:rsidP="00EA14CC">
      <w:pPr>
        <w:rPr>
          <w:color w:val="000000" w:themeColor="text1"/>
        </w:rPr>
      </w:pPr>
    </w:p>
    <w:p w14:paraId="65DAA803" w14:textId="77777777" w:rsidR="00EA14CC" w:rsidRPr="00E74951" w:rsidRDefault="00EA14CC" w:rsidP="00EA14CC">
      <w:pPr>
        <w:tabs>
          <w:tab w:val="left" w:pos="1890"/>
        </w:tabs>
        <w:jc w:val="center"/>
        <w:rPr>
          <w:b/>
          <w:color w:val="000000" w:themeColor="text1"/>
          <w:sz w:val="32"/>
        </w:rPr>
      </w:pPr>
      <w:r w:rsidRPr="00E74951">
        <w:rPr>
          <w:b/>
          <w:color w:val="000000" w:themeColor="text1"/>
          <w:sz w:val="32"/>
        </w:rPr>
        <w:t>Postgraduate Modules</w:t>
      </w:r>
    </w:p>
    <w:p w14:paraId="106C70F5" w14:textId="77777777" w:rsidR="000645D7" w:rsidRPr="00E74951" w:rsidRDefault="00EA14CC" w:rsidP="00EA14CC">
      <w:pPr>
        <w:pStyle w:val="Heading2"/>
        <w:rPr>
          <w:color w:val="000000" w:themeColor="text1"/>
        </w:rPr>
      </w:pPr>
      <w:r w:rsidRPr="00E74951">
        <w:rPr>
          <w:color w:val="000000" w:themeColor="text1"/>
        </w:rPr>
        <w:t xml:space="preserve">UCL Medical School </w:t>
      </w:r>
    </w:p>
    <w:p w14:paraId="2B360FC4" w14:textId="77777777" w:rsidR="00EA14CC" w:rsidRPr="00E74951" w:rsidRDefault="00EA14CC" w:rsidP="000645D7">
      <w:pPr>
        <w:rPr>
          <w:color w:val="000000" w:themeColor="text1"/>
        </w:rPr>
      </w:pPr>
    </w:p>
    <w:p w14:paraId="5407A4D9" w14:textId="77777777" w:rsidR="00EA14CC" w:rsidRPr="00E74951" w:rsidRDefault="00EA14CC" w:rsidP="00EA14CC">
      <w:pPr>
        <w:pStyle w:val="Heading1"/>
        <w:jc w:val="center"/>
        <w:rPr>
          <w:color w:val="000000" w:themeColor="text1"/>
        </w:rPr>
      </w:pPr>
      <w:r w:rsidRPr="00E74951">
        <w:rPr>
          <w:color w:val="000000" w:themeColor="text1"/>
        </w:rPr>
        <w:t xml:space="preserve">Submission coversheet for assignment </w:t>
      </w:r>
    </w:p>
    <w:p w14:paraId="444C0015" w14:textId="77777777" w:rsidR="00EA14CC" w:rsidRPr="00E74951" w:rsidRDefault="00EA14CC" w:rsidP="00EA14CC">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65"/>
        <w:gridCol w:w="5625"/>
      </w:tblGrid>
      <w:tr w:rsidR="00EA14CC" w:rsidRPr="00E74951" w14:paraId="635F6D41" w14:textId="77777777">
        <w:tc>
          <w:tcPr>
            <w:tcW w:w="2898" w:type="dxa"/>
          </w:tcPr>
          <w:p w14:paraId="32AC0B02" w14:textId="77777777" w:rsidR="00EA14CC" w:rsidRPr="00E74951" w:rsidRDefault="00EA14CC">
            <w:pPr>
              <w:spacing w:before="120" w:after="120"/>
              <w:rPr>
                <w:color w:val="000000" w:themeColor="text1"/>
                <w:sz w:val="28"/>
              </w:rPr>
            </w:pPr>
            <w:r w:rsidRPr="00E74951">
              <w:rPr>
                <w:color w:val="000000" w:themeColor="text1"/>
                <w:sz w:val="28"/>
              </w:rPr>
              <w:t>Student number</w:t>
            </w:r>
          </w:p>
        </w:tc>
        <w:tc>
          <w:tcPr>
            <w:tcW w:w="6344" w:type="dxa"/>
          </w:tcPr>
          <w:p w14:paraId="0D2F1C5A" w14:textId="35966567" w:rsidR="00EA14CC" w:rsidRPr="00E74951" w:rsidRDefault="00EA14CC">
            <w:pPr>
              <w:spacing w:before="120" w:after="120"/>
              <w:rPr>
                <w:rFonts w:cs="Arial"/>
                <w:color w:val="000000" w:themeColor="text1"/>
                <w:sz w:val="28"/>
                <w:szCs w:val="28"/>
              </w:rPr>
            </w:pPr>
          </w:p>
        </w:tc>
      </w:tr>
      <w:tr w:rsidR="00EA14CC" w:rsidRPr="00E74951" w14:paraId="3F47D6B1" w14:textId="77777777">
        <w:tc>
          <w:tcPr>
            <w:tcW w:w="2898" w:type="dxa"/>
          </w:tcPr>
          <w:p w14:paraId="5EEF382B" w14:textId="77777777" w:rsidR="00EA14CC" w:rsidRPr="00E74951" w:rsidRDefault="00EA14CC">
            <w:pPr>
              <w:spacing w:before="120" w:after="120"/>
              <w:rPr>
                <w:color w:val="000000" w:themeColor="text1"/>
                <w:sz w:val="28"/>
              </w:rPr>
            </w:pPr>
            <w:r w:rsidRPr="00E74951">
              <w:rPr>
                <w:color w:val="000000" w:themeColor="text1"/>
                <w:sz w:val="28"/>
              </w:rPr>
              <w:t>Module number</w:t>
            </w:r>
          </w:p>
        </w:tc>
        <w:tc>
          <w:tcPr>
            <w:tcW w:w="6344" w:type="dxa"/>
          </w:tcPr>
          <w:p w14:paraId="1A4AB67F" w14:textId="0C725C08" w:rsidR="00EA14CC" w:rsidRPr="00E74951" w:rsidRDefault="00EA14CC" w:rsidP="00073E42">
            <w:pPr>
              <w:spacing w:before="120" w:after="120"/>
              <w:rPr>
                <w:rFonts w:cs="Arial"/>
                <w:color w:val="000000" w:themeColor="text1"/>
                <w:sz w:val="28"/>
                <w:szCs w:val="28"/>
              </w:rPr>
            </w:pPr>
          </w:p>
        </w:tc>
      </w:tr>
      <w:tr w:rsidR="00EA14CC" w:rsidRPr="00E74951" w14:paraId="6C5DEBC2" w14:textId="77777777">
        <w:tc>
          <w:tcPr>
            <w:tcW w:w="2898" w:type="dxa"/>
          </w:tcPr>
          <w:p w14:paraId="420412C0" w14:textId="77777777" w:rsidR="00EA14CC" w:rsidRPr="00E74951" w:rsidRDefault="00EA14CC">
            <w:pPr>
              <w:spacing w:before="120" w:after="120"/>
              <w:rPr>
                <w:color w:val="000000" w:themeColor="text1"/>
                <w:sz w:val="28"/>
              </w:rPr>
            </w:pPr>
            <w:r w:rsidRPr="00E74951">
              <w:rPr>
                <w:color w:val="000000" w:themeColor="text1"/>
                <w:sz w:val="28"/>
              </w:rPr>
              <w:t>Title</w:t>
            </w:r>
          </w:p>
        </w:tc>
        <w:tc>
          <w:tcPr>
            <w:tcW w:w="6344" w:type="dxa"/>
          </w:tcPr>
          <w:p w14:paraId="31503069" w14:textId="7BE71F7A" w:rsidR="00EA14CC" w:rsidRPr="00E74951" w:rsidRDefault="005D1F11" w:rsidP="005D1F11">
            <w:pPr>
              <w:pStyle w:val="NoSpacing"/>
              <w:rPr>
                <w:rFonts w:ascii="Arial" w:hAnsi="Arial" w:cs="Arial"/>
                <w:color w:val="000000" w:themeColor="text1"/>
                <w:sz w:val="28"/>
                <w:szCs w:val="28"/>
              </w:rPr>
            </w:pPr>
            <w:r w:rsidRPr="00E74951">
              <w:rPr>
                <w:rFonts w:ascii="Arial" w:hAnsi="Arial" w:cs="Arial"/>
                <w:color w:val="000000" w:themeColor="text1"/>
                <w:sz w:val="28"/>
                <w:szCs w:val="28"/>
              </w:rPr>
              <w:t xml:space="preserve">What are medical students’ perceptions of using computer-assisted learning (CAL) for lower-limb anatomy in clinical placements? </w:t>
            </w:r>
          </w:p>
        </w:tc>
      </w:tr>
      <w:tr w:rsidR="00EA14CC" w:rsidRPr="00E74951" w14:paraId="250E928E" w14:textId="77777777">
        <w:tc>
          <w:tcPr>
            <w:tcW w:w="2898" w:type="dxa"/>
          </w:tcPr>
          <w:p w14:paraId="6A2A537B" w14:textId="77777777" w:rsidR="00EA14CC" w:rsidRPr="00E74951" w:rsidRDefault="00EA14CC">
            <w:pPr>
              <w:spacing w:before="120" w:after="120"/>
              <w:rPr>
                <w:color w:val="000000" w:themeColor="text1"/>
                <w:sz w:val="28"/>
              </w:rPr>
            </w:pPr>
            <w:r w:rsidRPr="00E74951">
              <w:rPr>
                <w:color w:val="000000" w:themeColor="text1"/>
                <w:sz w:val="28"/>
              </w:rPr>
              <w:t>Word Count</w:t>
            </w:r>
          </w:p>
        </w:tc>
        <w:tc>
          <w:tcPr>
            <w:tcW w:w="6344" w:type="dxa"/>
          </w:tcPr>
          <w:p w14:paraId="74D18600" w14:textId="45FC4355" w:rsidR="00EA14CC" w:rsidRPr="00E74951" w:rsidRDefault="00EE3556">
            <w:pPr>
              <w:spacing w:before="120" w:after="120"/>
              <w:rPr>
                <w:rFonts w:cs="Arial"/>
                <w:color w:val="000000" w:themeColor="text1"/>
                <w:sz w:val="28"/>
                <w:szCs w:val="28"/>
              </w:rPr>
            </w:pPr>
            <w:r w:rsidRPr="00E74951">
              <w:rPr>
                <w:rFonts w:cs="Arial"/>
                <w:color w:val="000000" w:themeColor="text1"/>
                <w:sz w:val="28"/>
                <w:szCs w:val="28"/>
              </w:rPr>
              <w:t>298</w:t>
            </w:r>
            <w:r w:rsidR="00E74951">
              <w:rPr>
                <w:rFonts w:cs="Arial"/>
                <w:color w:val="000000" w:themeColor="text1"/>
                <w:sz w:val="28"/>
                <w:szCs w:val="28"/>
              </w:rPr>
              <w:t>7</w:t>
            </w:r>
          </w:p>
        </w:tc>
      </w:tr>
      <w:tr w:rsidR="00EA14CC" w:rsidRPr="00E74951" w14:paraId="27F87B94" w14:textId="77777777">
        <w:tc>
          <w:tcPr>
            <w:tcW w:w="2898" w:type="dxa"/>
          </w:tcPr>
          <w:p w14:paraId="3B19226F" w14:textId="77777777" w:rsidR="00EA14CC" w:rsidRPr="00E74951" w:rsidRDefault="00EA14CC">
            <w:pPr>
              <w:spacing w:before="120" w:after="120"/>
              <w:rPr>
                <w:color w:val="000000" w:themeColor="text1"/>
                <w:sz w:val="28"/>
              </w:rPr>
            </w:pPr>
            <w:r w:rsidRPr="00E74951">
              <w:rPr>
                <w:color w:val="000000" w:themeColor="text1"/>
                <w:sz w:val="28"/>
              </w:rPr>
              <w:t>Date submitted</w:t>
            </w:r>
          </w:p>
        </w:tc>
        <w:tc>
          <w:tcPr>
            <w:tcW w:w="6344" w:type="dxa"/>
          </w:tcPr>
          <w:p w14:paraId="4E4AD5CA" w14:textId="1A415C33" w:rsidR="00EA14CC" w:rsidRPr="00E74951" w:rsidRDefault="00EA14CC">
            <w:pPr>
              <w:spacing w:before="120" w:after="120"/>
              <w:rPr>
                <w:rFonts w:cs="Arial"/>
                <w:color w:val="000000" w:themeColor="text1"/>
                <w:sz w:val="28"/>
                <w:szCs w:val="28"/>
              </w:rPr>
            </w:pPr>
          </w:p>
        </w:tc>
      </w:tr>
    </w:tbl>
    <w:p w14:paraId="02A9A467" w14:textId="77777777" w:rsidR="00EA14CC" w:rsidRPr="00E74951" w:rsidRDefault="00EA14CC" w:rsidP="00EA14CC">
      <w:pPr>
        <w:rPr>
          <w:color w:val="000000" w:themeColor="text1"/>
        </w:rPr>
      </w:pPr>
    </w:p>
    <w:p w14:paraId="4114A968" w14:textId="77777777" w:rsidR="00EA14CC" w:rsidRPr="00E74951" w:rsidRDefault="00EA14CC" w:rsidP="00EA14CC">
      <w:pPr>
        <w:rPr>
          <w:color w:val="000000" w:themeColor="text1"/>
        </w:rPr>
      </w:pPr>
    </w:p>
    <w:p w14:paraId="50B3D825" w14:textId="77777777" w:rsidR="00EA14CC" w:rsidRPr="00E74951" w:rsidRDefault="00EA14CC" w:rsidP="00EA14CC">
      <w:pPr>
        <w:rPr>
          <w:b/>
          <w:color w:val="000000" w:themeColor="text1"/>
        </w:rPr>
      </w:pPr>
      <w:r w:rsidRPr="00E74951">
        <w:rPr>
          <w:b/>
          <w:color w:val="000000" w:themeColor="text1"/>
        </w:rPr>
        <w:t>DECLARATION OF OWNERSHIP</w:t>
      </w:r>
    </w:p>
    <w:p w14:paraId="1E77DA5C" w14:textId="77777777" w:rsidR="00EA14CC" w:rsidRPr="00E74951" w:rsidRDefault="00EA14CC" w:rsidP="00EA14CC">
      <w:pPr>
        <w:rPr>
          <w:color w:val="000000" w:themeColor="text1"/>
        </w:rPr>
      </w:pPr>
    </w:p>
    <w:p w14:paraId="7700C9DE" w14:textId="77777777" w:rsidR="00EA14CC" w:rsidRPr="00E74951" w:rsidRDefault="00EA14CC" w:rsidP="00EA14CC">
      <w:pPr>
        <w:rPr>
          <w:color w:val="000000" w:themeColor="text1"/>
        </w:rPr>
      </w:pPr>
      <w:r w:rsidRPr="00E74951">
        <w:rPr>
          <w:color w:val="000000" w:themeColor="text1"/>
        </w:rPr>
        <w:t>Please place an ‘X’ in each of the boxes below to verify that you understand and have followed the University regulations on plagiarism:</w:t>
      </w:r>
    </w:p>
    <w:p w14:paraId="744D50AB" w14:textId="77777777" w:rsidR="00EA14CC" w:rsidRPr="00E74951" w:rsidRDefault="00EA14CC" w:rsidP="00EA14CC">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573"/>
        <w:gridCol w:w="717"/>
      </w:tblGrid>
      <w:tr w:rsidR="00EA14CC" w:rsidRPr="00E74951" w14:paraId="146FE88D" w14:textId="77777777" w:rsidTr="005D1F11">
        <w:tc>
          <w:tcPr>
            <w:tcW w:w="7786" w:type="dxa"/>
          </w:tcPr>
          <w:p w14:paraId="551C963F" w14:textId="77777777" w:rsidR="00EA14CC" w:rsidRPr="00E74951" w:rsidRDefault="00EA14CC" w:rsidP="004B795D">
            <w:pPr>
              <w:rPr>
                <w:color w:val="000000" w:themeColor="text1"/>
              </w:rPr>
            </w:pPr>
            <w:r w:rsidRPr="00E74951">
              <w:rPr>
                <w:color w:val="000000" w:themeColor="text1"/>
              </w:rPr>
              <w:t xml:space="preserve">I confirm that I have read and understood the guidelines on </w:t>
            </w:r>
            <w:r w:rsidR="000645D7" w:rsidRPr="00E74951">
              <w:rPr>
                <w:color w:val="000000" w:themeColor="text1"/>
              </w:rPr>
              <w:t>plagiarism that</w:t>
            </w:r>
            <w:r w:rsidRPr="00E74951">
              <w:rPr>
                <w:color w:val="000000" w:themeColor="text1"/>
              </w:rPr>
              <w:t xml:space="preserve"> I understand the meaning of plagiarism and that I may be penalised for submitting work that has been plagiarised. </w:t>
            </w:r>
          </w:p>
          <w:p w14:paraId="44BCDEE8" w14:textId="77777777" w:rsidR="00EA14CC" w:rsidRPr="00E74951" w:rsidRDefault="00EA14CC" w:rsidP="004B795D">
            <w:pPr>
              <w:rPr>
                <w:color w:val="000000" w:themeColor="text1"/>
              </w:rPr>
            </w:pPr>
          </w:p>
        </w:tc>
        <w:tc>
          <w:tcPr>
            <w:tcW w:w="730" w:type="dxa"/>
          </w:tcPr>
          <w:p w14:paraId="1CC032F7" w14:textId="12667B7F" w:rsidR="00EA14CC" w:rsidRPr="00E74951" w:rsidRDefault="005D1F11" w:rsidP="005D1F11">
            <w:pPr>
              <w:jc w:val="center"/>
              <w:rPr>
                <w:color w:val="000000" w:themeColor="text1"/>
              </w:rPr>
            </w:pPr>
            <w:r w:rsidRPr="00E74951">
              <w:rPr>
                <w:color w:val="000000" w:themeColor="text1"/>
              </w:rPr>
              <w:t>X</w:t>
            </w:r>
          </w:p>
        </w:tc>
      </w:tr>
      <w:tr w:rsidR="005D1F11" w:rsidRPr="00E74951" w14:paraId="15F9F022" w14:textId="77777777" w:rsidTr="005D1F11">
        <w:tc>
          <w:tcPr>
            <w:tcW w:w="7786" w:type="dxa"/>
          </w:tcPr>
          <w:p w14:paraId="24393341" w14:textId="77777777" w:rsidR="005D1F11" w:rsidRPr="00E74951" w:rsidRDefault="005D1F11" w:rsidP="005D1F11">
            <w:pPr>
              <w:rPr>
                <w:color w:val="000000" w:themeColor="text1"/>
              </w:rPr>
            </w:pPr>
            <w:r w:rsidRPr="00E74951">
              <w:rPr>
                <w:color w:val="000000" w:themeColor="text1"/>
              </w:rPr>
              <w:t>I confirm that my work can be checked using the JISC detection service, Turnitin®.</w:t>
            </w:r>
          </w:p>
          <w:p w14:paraId="417009C6" w14:textId="77777777" w:rsidR="005D1F11" w:rsidRPr="00E74951" w:rsidRDefault="005D1F11" w:rsidP="005D1F11">
            <w:pPr>
              <w:rPr>
                <w:color w:val="000000" w:themeColor="text1"/>
              </w:rPr>
            </w:pPr>
          </w:p>
        </w:tc>
        <w:tc>
          <w:tcPr>
            <w:tcW w:w="730" w:type="dxa"/>
          </w:tcPr>
          <w:p w14:paraId="0233BD83" w14:textId="369AB610" w:rsidR="005D1F11" w:rsidRPr="00E74951" w:rsidRDefault="005D1F11" w:rsidP="005D1F11">
            <w:pPr>
              <w:jc w:val="center"/>
              <w:rPr>
                <w:color w:val="000000" w:themeColor="text1"/>
              </w:rPr>
            </w:pPr>
            <w:r w:rsidRPr="00E74951">
              <w:rPr>
                <w:color w:val="000000" w:themeColor="text1"/>
              </w:rPr>
              <w:t>X</w:t>
            </w:r>
          </w:p>
        </w:tc>
      </w:tr>
      <w:tr w:rsidR="005D1F11" w:rsidRPr="00E74951" w14:paraId="76DA1373" w14:textId="77777777" w:rsidTr="005D1F11">
        <w:tc>
          <w:tcPr>
            <w:tcW w:w="7786" w:type="dxa"/>
          </w:tcPr>
          <w:p w14:paraId="307DFBE8" w14:textId="77777777" w:rsidR="005D1F11" w:rsidRPr="00E74951" w:rsidRDefault="005D1F11" w:rsidP="005D1F11">
            <w:pPr>
              <w:rPr>
                <w:color w:val="000000" w:themeColor="text1"/>
              </w:rPr>
            </w:pPr>
            <w:r w:rsidRPr="00E74951">
              <w:rPr>
                <w:color w:val="000000" w:themeColor="text1"/>
              </w:rPr>
              <w:t>I declare that all material presented in the accompanying work is entirely my own work except where explicitly and individually indicated and that all sources used in its preparation and all quotations are clearly cited.</w:t>
            </w:r>
          </w:p>
          <w:p w14:paraId="6C35BC8F" w14:textId="77777777" w:rsidR="005D1F11" w:rsidRPr="00E74951" w:rsidRDefault="005D1F11" w:rsidP="005D1F11">
            <w:pPr>
              <w:rPr>
                <w:color w:val="000000" w:themeColor="text1"/>
              </w:rPr>
            </w:pPr>
          </w:p>
        </w:tc>
        <w:tc>
          <w:tcPr>
            <w:tcW w:w="730" w:type="dxa"/>
          </w:tcPr>
          <w:p w14:paraId="648FAC83" w14:textId="6847619F" w:rsidR="005D1F11" w:rsidRPr="00E74951" w:rsidRDefault="005D1F11" w:rsidP="005D1F11">
            <w:pPr>
              <w:jc w:val="center"/>
              <w:rPr>
                <w:color w:val="000000" w:themeColor="text1"/>
              </w:rPr>
            </w:pPr>
            <w:r w:rsidRPr="00E74951">
              <w:rPr>
                <w:color w:val="000000" w:themeColor="text1"/>
              </w:rPr>
              <w:t>X</w:t>
            </w:r>
          </w:p>
        </w:tc>
      </w:tr>
      <w:tr w:rsidR="005D1F11" w:rsidRPr="00E74951" w14:paraId="7E8F35A7" w14:textId="77777777" w:rsidTr="005D1F11">
        <w:tc>
          <w:tcPr>
            <w:tcW w:w="7786" w:type="dxa"/>
          </w:tcPr>
          <w:p w14:paraId="27291844" w14:textId="77777777" w:rsidR="005D1F11" w:rsidRPr="00E74951" w:rsidRDefault="005D1F11" w:rsidP="005D1F11">
            <w:pPr>
              <w:rPr>
                <w:color w:val="000000" w:themeColor="text1"/>
              </w:rPr>
            </w:pPr>
            <w:r w:rsidRPr="00E74951">
              <w:rPr>
                <w:color w:val="000000" w:themeColor="text1"/>
              </w:rPr>
              <w:t>Should the above statement prove to be untrue, I recognise the right of the Board of Examiners to recommend what action should be taken in line with the University’s regulations.</w:t>
            </w:r>
          </w:p>
          <w:p w14:paraId="6E94BB59" w14:textId="77777777" w:rsidR="005D1F11" w:rsidRPr="00E74951" w:rsidRDefault="005D1F11" w:rsidP="005D1F11">
            <w:pPr>
              <w:rPr>
                <w:color w:val="000000" w:themeColor="text1"/>
              </w:rPr>
            </w:pPr>
          </w:p>
        </w:tc>
        <w:tc>
          <w:tcPr>
            <w:tcW w:w="730" w:type="dxa"/>
          </w:tcPr>
          <w:p w14:paraId="5AE42C95" w14:textId="1578FA7D" w:rsidR="005D1F11" w:rsidRPr="00E74951" w:rsidRDefault="005D1F11" w:rsidP="005D1F11">
            <w:pPr>
              <w:jc w:val="center"/>
              <w:rPr>
                <w:color w:val="000000" w:themeColor="text1"/>
              </w:rPr>
            </w:pPr>
            <w:r w:rsidRPr="00E74951">
              <w:rPr>
                <w:color w:val="000000" w:themeColor="text1"/>
              </w:rPr>
              <w:t>X</w:t>
            </w:r>
          </w:p>
        </w:tc>
      </w:tr>
    </w:tbl>
    <w:p w14:paraId="570A4C97" w14:textId="77777777" w:rsidR="00EA14CC" w:rsidRPr="00E74951" w:rsidRDefault="00EA14CC" w:rsidP="00EA14CC">
      <w:pPr>
        <w:jc w:val="left"/>
        <w:rPr>
          <w:b/>
          <w:color w:val="000000" w:themeColor="text1"/>
        </w:rPr>
      </w:pPr>
    </w:p>
    <w:p w14:paraId="41291FB0" w14:textId="77777777" w:rsidR="00EA14CC" w:rsidRPr="00E74951" w:rsidRDefault="00EA14CC" w:rsidP="00EA14CC">
      <w:pPr>
        <w:jc w:val="left"/>
        <w:rPr>
          <w:color w:val="000000" w:themeColor="text1"/>
        </w:rPr>
      </w:pPr>
      <w:r w:rsidRPr="00E74951">
        <w:rPr>
          <w:b/>
          <w:color w:val="000000" w:themeColor="text1"/>
        </w:rPr>
        <w:t>CONTINUED ON PAGE 2</w:t>
      </w:r>
      <w:r w:rsidRPr="00E74951">
        <w:rPr>
          <w:color w:val="000000" w:themeColor="text1"/>
        </w:rPr>
        <w:br w:type="page"/>
      </w:r>
      <w:r w:rsidRPr="00E74951">
        <w:rPr>
          <w:color w:val="000000" w:themeColor="text1"/>
        </w:rPr>
        <w:lastRenderedPageBreak/>
        <w:t>On this page please identify three aspects of your assignment that you would like tutors to give you feedback on.   We have introduced this page on the basis of research evidence that suggests that student involvement in the assessment of their work can be a powerful way of improving learning.   You might, for example, want your tutor to give you feedback on how well you have taken up suggestions for how to improve your writing from your last assignment.  Or you may want feedback on the structure of your assignment, your choice of topic, your use of references, and so on.</w:t>
      </w:r>
    </w:p>
    <w:p w14:paraId="61B16CD1" w14:textId="77777777" w:rsidR="00EA14CC" w:rsidRPr="00E74951" w:rsidRDefault="00EA14CC" w:rsidP="00EA14CC">
      <w:pPr>
        <w:rPr>
          <w:color w:val="000000" w:themeColor="text1"/>
        </w:rPr>
      </w:pPr>
    </w:p>
    <w:p w14:paraId="6EA86B82" w14:textId="77777777" w:rsidR="00EA14CC" w:rsidRPr="00E74951" w:rsidRDefault="00EA14CC" w:rsidP="00EA14CC">
      <w:pPr>
        <w:rPr>
          <w:color w:val="000000" w:themeColor="text1"/>
        </w:rPr>
      </w:pPr>
      <w:r w:rsidRPr="00E74951">
        <w:rPr>
          <w:color w:val="000000" w:themeColor="text1"/>
        </w:rPr>
        <w:t>I would like tutor feedback on:</w:t>
      </w:r>
    </w:p>
    <w:p w14:paraId="4E315568" w14:textId="77777777" w:rsidR="00EA14CC" w:rsidRPr="00E74951" w:rsidRDefault="00EA14CC" w:rsidP="00EA14CC">
      <w:pPr>
        <w:rPr>
          <w:color w:val="000000" w:themeColor="text1"/>
        </w:rPr>
      </w:pPr>
    </w:p>
    <w:p w14:paraId="55A6684C" w14:textId="77777777" w:rsidR="00EA14CC" w:rsidRPr="00E74951" w:rsidRDefault="00EA14CC" w:rsidP="00EA14CC">
      <w:pPr>
        <w:rPr>
          <w:color w:val="000000" w:themeColor="text1"/>
        </w:rPr>
      </w:pPr>
    </w:p>
    <w:p w14:paraId="6BFC0C90" w14:textId="77777777" w:rsidR="00EA14CC" w:rsidRPr="00E74951" w:rsidRDefault="00EA14CC" w:rsidP="00EA14CC">
      <w:pPr>
        <w:rPr>
          <w:color w:val="000000" w:themeColor="text1"/>
        </w:rPr>
      </w:pPr>
      <w:r w:rsidRPr="00E74951">
        <w:rPr>
          <w:color w:val="000000" w:themeColor="text1"/>
        </w:rPr>
        <w:t>1.</w:t>
      </w:r>
    </w:p>
    <w:p w14:paraId="3F7AF22A" w14:textId="77777777" w:rsidR="00EA14CC" w:rsidRPr="00E74951" w:rsidRDefault="00EA14CC" w:rsidP="00EA14CC">
      <w:pPr>
        <w:rPr>
          <w:color w:val="000000" w:themeColor="text1"/>
        </w:rPr>
      </w:pPr>
    </w:p>
    <w:p w14:paraId="6AA906DA" w14:textId="77777777" w:rsidR="00EA14CC" w:rsidRPr="00E74951" w:rsidRDefault="00EA14CC" w:rsidP="00EA14CC">
      <w:pPr>
        <w:pBdr>
          <w:top w:val="single" w:sz="4" w:space="1" w:color="auto"/>
          <w:left w:val="single" w:sz="4" w:space="4" w:color="auto"/>
          <w:bottom w:val="single" w:sz="4" w:space="1" w:color="auto"/>
          <w:right w:val="single" w:sz="4" w:space="4" w:color="auto"/>
        </w:pBdr>
        <w:spacing w:line="480" w:lineRule="auto"/>
        <w:rPr>
          <w:rFonts w:ascii="Georgia" w:hAnsi="Georgia"/>
          <w:color w:val="000000" w:themeColor="text1"/>
          <w:szCs w:val="24"/>
        </w:rPr>
      </w:pPr>
    </w:p>
    <w:p w14:paraId="431C5C88" w14:textId="29157E8C" w:rsidR="00EA14CC" w:rsidRPr="00E74951" w:rsidRDefault="00073E11" w:rsidP="00EA14CC">
      <w:pPr>
        <w:pBdr>
          <w:top w:val="single" w:sz="4" w:space="1" w:color="auto"/>
          <w:left w:val="single" w:sz="4" w:space="4" w:color="auto"/>
          <w:bottom w:val="single" w:sz="4" w:space="1" w:color="auto"/>
          <w:right w:val="single" w:sz="4" w:space="4" w:color="auto"/>
        </w:pBdr>
        <w:spacing w:line="480" w:lineRule="auto"/>
        <w:rPr>
          <w:rFonts w:cs="Arial"/>
          <w:color w:val="000000" w:themeColor="text1"/>
          <w:szCs w:val="24"/>
        </w:rPr>
      </w:pPr>
      <w:r w:rsidRPr="00E74951">
        <w:rPr>
          <w:rFonts w:cs="Arial"/>
          <w:color w:val="000000" w:themeColor="text1"/>
          <w:szCs w:val="24"/>
        </w:rPr>
        <w:t>Critical analysis of available literature</w:t>
      </w:r>
      <w:r w:rsidR="00AD721E" w:rsidRPr="00E74951">
        <w:rPr>
          <w:rFonts w:cs="Arial"/>
          <w:color w:val="000000" w:themeColor="text1"/>
          <w:szCs w:val="24"/>
        </w:rPr>
        <w:t xml:space="preserve"> in informing the topic of my research proposal.</w:t>
      </w:r>
    </w:p>
    <w:p w14:paraId="321698DC" w14:textId="77777777" w:rsidR="00EA14CC" w:rsidRPr="00E74951" w:rsidRDefault="00EA14CC" w:rsidP="00EA14CC">
      <w:pPr>
        <w:pBdr>
          <w:top w:val="single" w:sz="4" w:space="1" w:color="auto"/>
          <w:left w:val="single" w:sz="4" w:space="4" w:color="auto"/>
          <w:bottom w:val="single" w:sz="4" w:space="1" w:color="auto"/>
          <w:right w:val="single" w:sz="4" w:space="4" w:color="auto"/>
        </w:pBdr>
        <w:spacing w:line="480" w:lineRule="auto"/>
        <w:rPr>
          <w:rFonts w:ascii="Georgia" w:hAnsi="Georgia"/>
          <w:color w:val="000000" w:themeColor="text1"/>
          <w:szCs w:val="24"/>
        </w:rPr>
      </w:pPr>
    </w:p>
    <w:p w14:paraId="27F30664" w14:textId="77777777" w:rsidR="00EA14CC" w:rsidRPr="00E74951" w:rsidRDefault="00EA14CC" w:rsidP="00EA14CC">
      <w:pPr>
        <w:spacing w:line="480" w:lineRule="auto"/>
        <w:rPr>
          <w:rFonts w:ascii="Georgia" w:hAnsi="Georgia"/>
          <w:color w:val="000000" w:themeColor="text1"/>
          <w:szCs w:val="24"/>
        </w:rPr>
      </w:pPr>
      <w:r w:rsidRPr="00E74951">
        <w:rPr>
          <w:rFonts w:ascii="Georgia" w:hAnsi="Georgia"/>
          <w:color w:val="000000" w:themeColor="text1"/>
          <w:szCs w:val="24"/>
        </w:rPr>
        <w:t>2.</w:t>
      </w:r>
    </w:p>
    <w:p w14:paraId="3148F555" w14:textId="77777777" w:rsidR="00EA14CC" w:rsidRPr="00E74951" w:rsidRDefault="00EA14CC" w:rsidP="00EA14CC">
      <w:pPr>
        <w:pBdr>
          <w:top w:val="single" w:sz="4" w:space="1" w:color="auto"/>
          <w:left w:val="single" w:sz="4" w:space="4" w:color="auto"/>
          <w:bottom w:val="single" w:sz="4" w:space="1" w:color="auto"/>
          <w:right w:val="single" w:sz="4" w:space="4" w:color="auto"/>
        </w:pBdr>
        <w:spacing w:line="480" w:lineRule="auto"/>
        <w:rPr>
          <w:rFonts w:ascii="Georgia" w:hAnsi="Georgia"/>
          <w:color w:val="000000" w:themeColor="text1"/>
          <w:szCs w:val="24"/>
        </w:rPr>
      </w:pPr>
    </w:p>
    <w:p w14:paraId="56F890E6" w14:textId="5DE409EC" w:rsidR="00EA14CC" w:rsidRPr="00E74951" w:rsidRDefault="00D564AE" w:rsidP="00EA14CC">
      <w:pPr>
        <w:pBdr>
          <w:top w:val="single" w:sz="4" w:space="1" w:color="auto"/>
          <w:left w:val="single" w:sz="4" w:space="4" w:color="auto"/>
          <w:bottom w:val="single" w:sz="4" w:space="1" w:color="auto"/>
          <w:right w:val="single" w:sz="4" w:space="4" w:color="auto"/>
        </w:pBdr>
        <w:spacing w:line="480" w:lineRule="auto"/>
        <w:rPr>
          <w:rFonts w:cs="Arial"/>
          <w:color w:val="000000" w:themeColor="text1"/>
          <w:szCs w:val="24"/>
        </w:rPr>
      </w:pPr>
      <w:r w:rsidRPr="00E74951">
        <w:rPr>
          <w:rFonts w:cs="Arial"/>
          <w:color w:val="000000" w:themeColor="text1"/>
          <w:szCs w:val="24"/>
        </w:rPr>
        <w:t>My study design.</w:t>
      </w:r>
    </w:p>
    <w:p w14:paraId="18DBAB49" w14:textId="77777777" w:rsidR="00EA14CC" w:rsidRPr="00E74951" w:rsidRDefault="00EA14CC" w:rsidP="00EA14CC">
      <w:pPr>
        <w:pBdr>
          <w:top w:val="single" w:sz="4" w:space="1" w:color="auto"/>
          <w:left w:val="single" w:sz="4" w:space="4" w:color="auto"/>
          <w:bottom w:val="single" w:sz="4" w:space="1" w:color="auto"/>
          <w:right w:val="single" w:sz="4" w:space="4" w:color="auto"/>
        </w:pBdr>
        <w:spacing w:line="480" w:lineRule="auto"/>
        <w:rPr>
          <w:rFonts w:ascii="Georgia" w:hAnsi="Georgia"/>
          <w:color w:val="000000" w:themeColor="text1"/>
          <w:szCs w:val="24"/>
        </w:rPr>
      </w:pPr>
    </w:p>
    <w:p w14:paraId="3E46E04B" w14:textId="77777777" w:rsidR="00EA14CC" w:rsidRPr="00E74951" w:rsidRDefault="00EA14CC" w:rsidP="00EA14CC">
      <w:pPr>
        <w:pBdr>
          <w:top w:val="single" w:sz="4" w:space="1" w:color="auto"/>
          <w:left w:val="single" w:sz="4" w:space="4" w:color="auto"/>
          <w:bottom w:val="single" w:sz="4" w:space="1" w:color="auto"/>
          <w:right w:val="single" w:sz="4" w:space="4" w:color="auto"/>
        </w:pBdr>
        <w:spacing w:line="480" w:lineRule="auto"/>
        <w:rPr>
          <w:rFonts w:ascii="Georgia" w:hAnsi="Georgia"/>
          <w:color w:val="000000" w:themeColor="text1"/>
          <w:szCs w:val="24"/>
        </w:rPr>
      </w:pPr>
    </w:p>
    <w:p w14:paraId="40176FBE" w14:textId="77777777" w:rsidR="00EA14CC" w:rsidRPr="00E74951" w:rsidRDefault="00EA14CC" w:rsidP="00EA14CC">
      <w:pPr>
        <w:spacing w:line="480" w:lineRule="auto"/>
        <w:rPr>
          <w:rFonts w:ascii="Georgia" w:hAnsi="Georgia"/>
          <w:color w:val="000000" w:themeColor="text1"/>
          <w:szCs w:val="24"/>
        </w:rPr>
      </w:pPr>
      <w:r w:rsidRPr="00E74951">
        <w:rPr>
          <w:rFonts w:ascii="Georgia" w:hAnsi="Georgia"/>
          <w:color w:val="000000" w:themeColor="text1"/>
          <w:szCs w:val="24"/>
        </w:rPr>
        <w:t>3.</w:t>
      </w:r>
    </w:p>
    <w:p w14:paraId="5E26A556" w14:textId="77777777" w:rsidR="00EA14CC" w:rsidRPr="00E74951" w:rsidRDefault="00EA14CC" w:rsidP="00EA14CC">
      <w:pPr>
        <w:pBdr>
          <w:top w:val="single" w:sz="4" w:space="1" w:color="auto"/>
          <w:left w:val="single" w:sz="4" w:space="4" w:color="auto"/>
          <w:bottom w:val="single" w:sz="4" w:space="1" w:color="auto"/>
          <w:right w:val="single" w:sz="4" w:space="4" w:color="auto"/>
        </w:pBdr>
        <w:spacing w:line="480" w:lineRule="auto"/>
        <w:rPr>
          <w:rFonts w:ascii="Georgia" w:hAnsi="Georgia"/>
          <w:color w:val="000000" w:themeColor="text1"/>
          <w:szCs w:val="24"/>
        </w:rPr>
      </w:pPr>
    </w:p>
    <w:p w14:paraId="0BA1C1DE" w14:textId="66B7BD5C" w:rsidR="00EA14CC" w:rsidRPr="00E74951" w:rsidRDefault="00AD721E" w:rsidP="00EA14CC">
      <w:pPr>
        <w:pBdr>
          <w:top w:val="single" w:sz="4" w:space="1" w:color="auto"/>
          <w:left w:val="single" w:sz="4" w:space="4" w:color="auto"/>
          <w:bottom w:val="single" w:sz="4" w:space="1" w:color="auto"/>
          <w:right w:val="single" w:sz="4" w:space="4" w:color="auto"/>
        </w:pBdr>
        <w:spacing w:line="480" w:lineRule="auto"/>
        <w:rPr>
          <w:rFonts w:cs="Arial"/>
          <w:color w:val="000000" w:themeColor="text1"/>
          <w:szCs w:val="24"/>
        </w:rPr>
      </w:pPr>
      <w:r w:rsidRPr="00E74951">
        <w:rPr>
          <w:rFonts w:cs="Arial"/>
          <w:color w:val="000000" w:themeColor="text1"/>
          <w:szCs w:val="24"/>
        </w:rPr>
        <w:t>Ethical considerations</w:t>
      </w:r>
      <w:r w:rsidR="00646927" w:rsidRPr="00E74951">
        <w:rPr>
          <w:rFonts w:cs="Arial"/>
          <w:color w:val="000000" w:themeColor="text1"/>
          <w:szCs w:val="24"/>
        </w:rPr>
        <w:t xml:space="preserve"> of my project</w:t>
      </w:r>
      <w:r w:rsidR="000E5AD2" w:rsidRPr="00E74951">
        <w:rPr>
          <w:rFonts w:cs="Arial"/>
          <w:color w:val="000000" w:themeColor="text1"/>
          <w:szCs w:val="24"/>
        </w:rPr>
        <w:t>, including Appendix D</w:t>
      </w:r>
      <w:r w:rsidR="00646927" w:rsidRPr="00E74951">
        <w:rPr>
          <w:rFonts w:cs="Arial"/>
          <w:color w:val="000000" w:themeColor="text1"/>
          <w:szCs w:val="24"/>
        </w:rPr>
        <w:t xml:space="preserve">. </w:t>
      </w:r>
    </w:p>
    <w:p w14:paraId="57970B28" w14:textId="77777777" w:rsidR="00EA14CC" w:rsidRPr="00E74951" w:rsidRDefault="00EA14CC" w:rsidP="00EA14CC">
      <w:pPr>
        <w:pBdr>
          <w:top w:val="single" w:sz="4" w:space="1" w:color="auto"/>
          <w:left w:val="single" w:sz="4" w:space="4" w:color="auto"/>
          <w:bottom w:val="single" w:sz="4" w:space="1" w:color="auto"/>
          <w:right w:val="single" w:sz="4" w:space="4" w:color="auto"/>
        </w:pBdr>
        <w:spacing w:line="480" w:lineRule="auto"/>
        <w:rPr>
          <w:rFonts w:ascii="Georgia" w:hAnsi="Georgia"/>
          <w:color w:val="000000" w:themeColor="text1"/>
          <w:szCs w:val="24"/>
        </w:rPr>
      </w:pPr>
    </w:p>
    <w:p w14:paraId="5893EF7F" w14:textId="77777777" w:rsidR="00EA14CC" w:rsidRPr="00E74951" w:rsidRDefault="00EA14CC" w:rsidP="00EA14CC">
      <w:pPr>
        <w:pBdr>
          <w:top w:val="single" w:sz="4" w:space="1" w:color="auto"/>
          <w:left w:val="single" w:sz="4" w:space="4" w:color="auto"/>
          <w:bottom w:val="single" w:sz="4" w:space="1" w:color="auto"/>
          <w:right w:val="single" w:sz="4" w:space="4" w:color="auto"/>
        </w:pBdr>
        <w:spacing w:line="480" w:lineRule="auto"/>
        <w:rPr>
          <w:rFonts w:ascii="Georgia" w:hAnsi="Georgia"/>
          <w:color w:val="000000" w:themeColor="text1"/>
          <w:szCs w:val="24"/>
        </w:rPr>
      </w:pPr>
    </w:p>
    <w:p w14:paraId="3E57BF8B" w14:textId="77777777" w:rsidR="00EA14CC" w:rsidRPr="00E74951" w:rsidRDefault="00EA14CC" w:rsidP="00EA14CC">
      <w:pPr>
        <w:spacing w:line="480" w:lineRule="auto"/>
        <w:rPr>
          <w:rFonts w:ascii="Georgia" w:hAnsi="Georgia"/>
          <w:color w:val="000000" w:themeColor="text1"/>
          <w:szCs w:val="24"/>
        </w:rPr>
      </w:pPr>
    </w:p>
    <w:p w14:paraId="475BFA42" w14:textId="3544BFCF" w:rsidR="004B795D" w:rsidRPr="00E74951" w:rsidRDefault="004B795D">
      <w:pPr>
        <w:rPr>
          <w:color w:val="000000" w:themeColor="text1"/>
        </w:rPr>
      </w:pPr>
    </w:p>
    <w:p w14:paraId="297F35C0" w14:textId="103DE084" w:rsidR="00C251FA" w:rsidRPr="00E74951" w:rsidRDefault="00C251FA">
      <w:pPr>
        <w:rPr>
          <w:color w:val="000000" w:themeColor="text1"/>
        </w:rPr>
      </w:pPr>
    </w:p>
    <w:p w14:paraId="30DAF2A8" w14:textId="5A9BF48A" w:rsidR="00C251FA" w:rsidRPr="00E74951" w:rsidRDefault="00C251FA">
      <w:pPr>
        <w:rPr>
          <w:color w:val="000000" w:themeColor="text1"/>
        </w:rPr>
      </w:pPr>
    </w:p>
    <w:p w14:paraId="2C014659" w14:textId="47F4939B" w:rsidR="00C251FA" w:rsidRPr="00E74951" w:rsidRDefault="00C251FA">
      <w:pPr>
        <w:rPr>
          <w:color w:val="000000" w:themeColor="text1"/>
        </w:rPr>
      </w:pPr>
    </w:p>
    <w:p w14:paraId="0CCF81E5" w14:textId="0FB6E6D7" w:rsidR="00C251FA" w:rsidRPr="00E74951" w:rsidRDefault="00C251FA">
      <w:pPr>
        <w:rPr>
          <w:color w:val="000000" w:themeColor="text1"/>
        </w:rPr>
      </w:pPr>
    </w:p>
    <w:p w14:paraId="76C285DE" w14:textId="1F968598" w:rsidR="00C251FA" w:rsidRPr="00E74951" w:rsidRDefault="00C251FA">
      <w:pPr>
        <w:rPr>
          <w:color w:val="000000" w:themeColor="text1"/>
        </w:rPr>
      </w:pPr>
    </w:p>
    <w:p w14:paraId="72D8FE77" w14:textId="3E5C5997" w:rsidR="00C251FA" w:rsidRPr="00E74951" w:rsidRDefault="00C251FA" w:rsidP="00884A1F">
      <w:pPr>
        <w:spacing w:line="360" w:lineRule="auto"/>
        <w:rPr>
          <w:b/>
          <w:color w:val="000000" w:themeColor="text1"/>
        </w:rPr>
      </w:pPr>
      <w:r w:rsidRPr="00E74951">
        <w:rPr>
          <w:b/>
          <w:color w:val="000000" w:themeColor="text1"/>
        </w:rPr>
        <w:lastRenderedPageBreak/>
        <w:t>Research question</w:t>
      </w:r>
      <w:r w:rsidR="00AD721E" w:rsidRPr="00E74951">
        <w:rPr>
          <w:b/>
          <w:color w:val="000000" w:themeColor="text1"/>
        </w:rPr>
        <w:t xml:space="preserve"> </w:t>
      </w:r>
    </w:p>
    <w:p w14:paraId="6FF2B08D" w14:textId="77777777" w:rsidR="002A4865" w:rsidRPr="00E74951" w:rsidRDefault="002A4865" w:rsidP="00884A1F">
      <w:pPr>
        <w:pStyle w:val="NoSpacing"/>
        <w:spacing w:line="360" w:lineRule="auto"/>
        <w:rPr>
          <w:rFonts w:ascii="Arial" w:hAnsi="Arial" w:cs="Arial"/>
          <w:color w:val="000000" w:themeColor="text1"/>
        </w:rPr>
      </w:pPr>
    </w:p>
    <w:p w14:paraId="6631703D" w14:textId="4C915A67" w:rsidR="00C251FA" w:rsidRPr="00E74951" w:rsidRDefault="003E5E8E" w:rsidP="00884A1F">
      <w:pPr>
        <w:pStyle w:val="NoSpacing"/>
        <w:spacing w:line="360" w:lineRule="auto"/>
        <w:rPr>
          <w:rFonts w:ascii="Arial" w:hAnsi="Arial" w:cs="Arial"/>
          <w:color w:val="000000" w:themeColor="text1"/>
        </w:rPr>
      </w:pPr>
      <w:r w:rsidRPr="00E74951">
        <w:rPr>
          <w:rFonts w:ascii="Arial" w:hAnsi="Arial" w:cs="Arial"/>
          <w:color w:val="000000" w:themeColor="text1"/>
        </w:rPr>
        <w:t xml:space="preserve">What are medical students’ perceptions of using computer-assisted learning (CAL) for lower-limb anatomy in clinical placements? </w:t>
      </w:r>
    </w:p>
    <w:p w14:paraId="18D63447" w14:textId="222C7677" w:rsidR="002A4865" w:rsidRPr="00E74951" w:rsidRDefault="002A4865" w:rsidP="00884A1F">
      <w:pPr>
        <w:spacing w:line="360" w:lineRule="auto"/>
        <w:rPr>
          <w:b/>
          <w:color w:val="000000" w:themeColor="text1"/>
        </w:rPr>
      </w:pPr>
    </w:p>
    <w:p w14:paraId="711AF650" w14:textId="77E5C008" w:rsidR="00C251FA" w:rsidRPr="00E74951" w:rsidRDefault="00C251FA" w:rsidP="00884A1F">
      <w:pPr>
        <w:spacing w:line="360" w:lineRule="auto"/>
        <w:rPr>
          <w:b/>
          <w:color w:val="000000" w:themeColor="text1"/>
        </w:rPr>
      </w:pPr>
      <w:r w:rsidRPr="00E74951">
        <w:rPr>
          <w:b/>
          <w:color w:val="000000" w:themeColor="text1"/>
        </w:rPr>
        <w:t>Background literature</w:t>
      </w:r>
      <w:r w:rsidR="00AD721E" w:rsidRPr="00E74951">
        <w:rPr>
          <w:b/>
          <w:color w:val="000000" w:themeColor="text1"/>
        </w:rPr>
        <w:t xml:space="preserve"> </w:t>
      </w:r>
    </w:p>
    <w:p w14:paraId="07FEB969" w14:textId="2363CC25" w:rsidR="002A3864" w:rsidRPr="00E74951" w:rsidRDefault="002A3864" w:rsidP="00884A1F">
      <w:pPr>
        <w:pStyle w:val="NoSpacing"/>
        <w:spacing w:line="360" w:lineRule="auto"/>
        <w:rPr>
          <w:rFonts w:ascii="Arial" w:hAnsi="Arial" w:cs="Arial"/>
          <w:color w:val="000000" w:themeColor="text1"/>
        </w:rPr>
      </w:pPr>
    </w:p>
    <w:p w14:paraId="1A82F665" w14:textId="253D1893" w:rsidR="00B323AD" w:rsidRPr="00E74951" w:rsidRDefault="009261F7" w:rsidP="009261F7">
      <w:pPr>
        <w:pStyle w:val="NoSpacing"/>
        <w:spacing w:line="360" w:lineRule="auto"/>
        <w:jc w:val="center"/>
        <w:rPr>
          <w:rFonts w:ascii="Arial" w:hAnsi="Arial" w:cs="Arial"/>
          <w:color w:val="000000" w:themeColor="text1"/>
        </w:rPr>
      </w:pPr>
      <w:r w:rsidRPr="00E74951">
        <w:rPr>
          <w:rFonts w:ascii="Arial" w:hAnsi="Arial" w:cs="Arial"/>
          <w:i/>
          <w:color w:val="000000" w:themeColor="text1"/>
        </w:rPr>
        <w:t>“</w:t>
      </w:r>
      <w:r w:rsidR="00B323AD" w:rsidRPr="00E74951">
        <w:rPr>
          <w:rFonts w:ascii="Arial" w:hAnsi="Arial" w:cs="Arial"/>
          <w:i/>
          <w:color w:val="000000" w:themeColor="text1"/>
        </w:rPr>
        <w:t>Doctors</w:t>
      </w:r>
      <w:r w:rsidRPr="00E74951">
        <w:rPr>
          <w:rFonts w:ascii="Arial" w:hAnsi="Arial" w:cs="Arial"/>
          <w:i/>
          <w:color w:val="000000" w:themeColor="text1"/>
        </w:rPr>
        <w:t xml:space="preserve"> without anatomy are like moles. They work in the dark and the work of their hands are mounds.”</w:t>
      </w:r>
      <w:r w:rsidRPr="00E74951">
        <w:rPr>
          <w:rFonts w:ascii="Arial" w:hAnsi="Arial" w:cs="Arial"/>
          <w:color w:val="000000" w:themeColor="text1"/>
        </w:rPr>
        <w:t xml:space="preserve"> </w:t>
      </w:r>
      <w:r w:rsidRPr="00E74951">
        <w:rPr>
          <w:rFonts w:ascii="Arial" w:hAnsi="Arial" w:cs="Arial"/>
          <w:color w:val="000000" w:themeColor="text1"/>
        </w:rPr>
        <w:fldChar w:fldCharType="begin" w:fldLock="1"/>
      </w:r>
      <w:r w:rsidRPr="00E74951">
        <w:rPr>
          <w:rFonts w:ascii="Arial" w:hAnsi="Arial" w:cs="Arial"/>
          <w:color w:val="000000" w:themeColor="text1"/>
        </w:rPr>
        <w:instrText>ADDIN CSL_CITATION { "citationItems" : [ { "id" : "ITEM-1", "itemData" : { "DOI" : "10.1308/003588407X168244", "ISBN" : "1478-7083 (Electronic)\\r0035-8843 (Linking)", "ISSN" : "0035-8843", "PMID" : "17346399", "abstract" : "Anatomy in undergraduate education has been in decline for many years. Some suggest that it has fallen below a safe level. Balances between detail and safety, and assimilation and application of anatomy have yet to be established as the methods of teaching undergo another metamorphosis. For doctors, the human body is the focus of investigation and intervention on a daily basis; for this reason, the study of anatomy in some form will continue to be essential to safe medical practice. It is necessary for core knowledge of anatomy to be assimilated by all doctors in order to practice and communicate safely. It may be true that most doctors do not need to dissect a cadaver or study a prosection in order to practice, but if it can improve their understanding of what they do and why they do it, this surely has to be of benefit both for the safety of the patient and satisfaction of the doctor as a professional. Integration of newer teaching modalities and modern technology will encourage interest and retention o...", "author" : [ { "dropping-particle" : "", "family" : "Turney", "given" : "BW", "non-dropping-particle" : "", "parse-names" : false, "suffix" : "" } ], "container-title" : "The Annals of The Royal College of Surgeons of England", "id" : "ITEM-1", "issue" : "2", "issued" : { "date-parts" : [ [ "2007" ] ] }, "page" : "104-107", "title" : "Anatomy in a Modern Medical Curriculum", "type" : "article-journal", "volume" : "89" }, "uris" : [ "http://www.mendeley.com/documents/?uuid=1ee54a1d-efa0-4353-8a83-3e933c5b28a0" ] } ], "mendeley" : { "formattedCitation" : "(Turney, 2007)", "plainTextFormattedCitation" : "(Turney, 2007)", "previouslyFormattedCitation" : "(Turney, 2007)" }, "properties" : {  }, "schema" : "https://github.com/citation-style-language/schema/raw/master/csl-citation.json" }</w:instrText>
      </w:r>
      <w:r w:rsidRPr="00E74951">
        <w:rPr>
          <w:rFonts w:ascii="Arial" w:hAnsi="Arial" w:cs="Arial"/>
          <w:color w:val="000000" w:themeColor="text1"/>
        </w:rPr>
        <w:fldChar w:fldCharType="separate"/>
      </w:r>
      <w:r w:rsidRPr="00E74951">
        <w:rPr>
          <w:rFonts w:ascii="Arial" w:hAnsi="Arial" w:cs="Arial"/>
          <w:noProof/>
          <w:color w:val="000000" w:themeColor="text1"/>
        </w:rPr>
        <w:t>(Turney, 2007)</w:t>
      </w:r>
      <w:r w:rsidRPr="00E74951">
        <w:rPr>
          <w:rFonts w:ascii="Arial" w:hAnsi="Arial" w:cs="Arial"/>
          <w:color w:val="000000" w:themeColor="text1"/>
        </w:rPr>
        <w:fldChar w:fldCharType="end"/>
      </w:r>
    </w:p>
    <w:p w14:paraId="64D584F3" w14:textId="77777777" w:rsidR="00B323AD" w:rsidRPr="00E74951" w:rsidRDefault="00B323AD" w:rsidP="00884A1F">
      <w:pPr>
        <w:pStyle w:val="NoSpacing"/>
        <w:spacing w:line="360" w:lineRule="auto"/>
        <w:rPr>
          <w:rFonts w:ascii="Arial" w:hAnsi="Arial" w:cs="Arial"/>
          <w:color w:val="000000" w:themeColor="text1"/>
        </w:rPr>
      </w:pPr>
    </w:p>
    <w:p w14:paraId="3178C98F" w14:textId="2F490FAF" w:rsidR="00965FD0" w:rsidRPr="00E74951" w:rsidRDefault="00B323AD" w:rsidP="005C0B4A">
      <w:pPr>
        <w:pStyle w:val="NoSpacing"/>
        <w:spacing w:line="360" w:lineRule="auto"/>
        <w:rPr>
          <w:rFonts w:ascii="Arial" w:hAnsi="Arial" w:cs="Arial"/>
          <w:color w:val="000000" w:themeColor="text1"/>
        </w:rPr>
      </w:pPr>
      <w:r w:rsidRPr="00E74951">
        <w:rPr>
          <w:rFonts w:ascii="Arial" w:hAnsi="Arial" w:cs="Arial"/>
          <w:color w:val="000000" w:themeColor="text1"/>
        </w:rPr>
        <w:t>Anatomy</w:t>
      </w:r>
      <w:r w:rsidR="00B30668" w:rsidRPr="00E74951">
        <w:rPr>
          <w:rFonts w:ascii="Arial" w:hAnsi="Arial" w:cs="Arial"/>
          <w:color w:val="000000" w:themeColor="text1"/>
        </w:rPr>
        <w:t xml:space="preserve"> has been the cornerstone of medical education for hundreds of years, having survived the most demanding pedagogic test- time </w:t>
      </w:r>
      <w:r w:rsidR="00B30668" w:rsidRPr="00E74951">
        <w:rPr>
          <w:rFonts w:ascii="Arial" w:hAnsi="Arial" w:cs="Arial"/>
          <w:color w:val="000000" w:themeColor="text1"/>
        </w:rPr>
        <w:fldChar w:fldCharType="begin" w:fldLock="1"/>
      </w:r>
      <w:r w:rsidR="00B30668" w:rsidRPr="00E74951">
        <w:rPr>
          <w:rFonts w:ascii="Arial" w:hAnsi="Arial" w:cs="Arial"/>
          <w:color w:val="000000" w:themeColor="text1"/>
        </w:rPr>
        <w:instrText>ADDIN CSL_CITATION { "citationItems" : [ { "id" : "ITEM-1", "itemData" : { "DOI" : "10.1111/j.1365-2929.2006.02401.x", "ISBN" : "0308-0110 (Print)\\r0308-0110 (Linking)", "ISSN" : "03080110", "PMID" : "16483327", "abstract" : "INTRODUCTION: Anatomy teaching has perhaps the longest history of any component of formalised medical education. In this article we briefly consider the history of dissection, but also review the neglected topic of the history of the use of living anatomy. CURRENT DEBATES: The current debates about the advantages and disadvantages of cadavers, prosection versus dissection, and the use of living anatomy and radiology instead of cadavers are discussed. THE FUTURE: Future prospects are considered, along with some of the factors that might inhibit change.", "author" : [ { "dropping-particle" : "", "family" : "McLachlan", "given" : "John C.", "non-dropping-particle" : "", "parse-names" : false, "suffix" : "" }, { "dropping-particle" : "", "family" : "Patten", "given" : "Debra", "non-dropping-particle" : "", "parse-names" : false, "suffix" : "" } ], "container-title" : "Medical Education", "id" : "ITEM-1", "issue" : "3", "issued" : { "date-parts" : [ [ "2006" ] ] }, "page" : "243-253", "title" : "Anatomy teaching: Ghosts of the past, present and future", "type" : "article-journal", "volume" : "40" }, "uris" : [ "http://www.mendeley.com/documents/?uuid=dec23296-2f87-4a2d-b611-e09a6c4a67b1" ] }, { "id" : "ITEM-2", "itemData" : { "DOI" : "10.1002/ase.139", "ISBN" : "1935-9780", "ISSN" : "19359772", "PMID" : "20205265", "abstract" : "Anatomy has historically been a cornerstone in medical education regardless of nation or specialty. Until recently, dissection and didactic lectures were its sole pedagogy. Teaching methodology has been revolutionized with more reliance on models, imaging, simulation, and the Internet to further consolidate and enhance the learning experience. Moreover, modern medical curricula are giving less importance to anatomy education and to the acknowledged value of dissection. Universities have even abandoned dissection completely in favor of user-friendly multimedia, alternative teaching approaches, and newly defined priorities in clinical practice. Anatomy curriculum is undergoing international reformation but the current framework lacks uniformity among institutions. Optimal learning content can be categorized into the following modalities: (1) dissection/prosection, (2) interactive multimedia, (3) procedural anatomy, (4) surface and clinical anatomy, and (5) imaging. The importance of multimodal teaching, with examples suggested in this article, has been widely recognized and assessed. Nevertheless, there are still ongoing limitations in anatomy teaching. Substantial problems consist of diminished allotted dissection time and the number of qualified anatomy instructors, which will eventually deteriorate the quality of education. Alternative resources and strategies are discussed in an attempt to tackle these genuine concerns. The challenges are to reinstate more effective teaching and learning tools while maintaining the beneficial values of orthodox dissection. The UK has a reputable medical education but its quality could be improved by observing international frameworks. The heavy penalty of not concentrating on sufficient anatomy education will inevitably lead to incompetent anatomists and healthcare professionals, leaving patients to face dire repercussions.", "author" : [ { "dropping-particle" : "", "family" : "Sugand", "given" : "Kapil", "non-dropping-particle" : "", "parse-names" : false, "suffix" : "" }, { "dropping-particle" : "", "family" : "Abrahams", "given" : "Peter", "non-dropping-particle" : "", "parse-names" : false, "suffix" : "" }, { "dropping-particle" : "", "family" : "Khurana", "given" : "Ashish", "non-dropping-particle" : "", "parse-names" : false, "suffix" : "" } ], "container-title" : "Anatomical Sciences Education", "id" : "ITEM-2", "issue" : "2", "issued" : { "date-parts" : [ [ "2010" ] ] }, "page" : "83-93", "title" : "The anatomy of anatomy: A review for its modernization", "type" : "article-journal", "volume" : "3" }, "uris" : [ "http://www.mendeley.com/documents/?uuid=d43efb32-7580-4be5-ab4c-144a89fb1780" ] }, { "id" : "ITEM-3", "itemData" : { "DOI" : "10.1308/003588407X168244", "ISBN" : "1478-7083 (Electronic)\\r0035-8843 (Linking)", "ISSN" : "0035-8843", "PMID" : "17346399", "abstract" : "Anatomy in undergraduate education has been in decline for many years. Some suggest that it has fallen below a safe level. Balances between detail and safety, and assimilation and application of anatomy have yet to be established as the methods of teaching undergo another metamorphosis. For doctors, the human body is the focus of investigation and intervention on a daily basis; for this reason, the study of anatomy in some form will continue to be essential to safe medical practice. It is necessary for core knowledge of anatomy to be assimilated by all doctors in order to practice and communicate safely. It may be true that most doctors do not need to dissect a cadaver or study a prosection in order to practice, but if it can improve their understanding of what they do and why they do it, this surely has to be of benefit both for the safety of the patient and satisfaction of the doctor as a professional. Integration of newer teaching modalities and modern technology will encourage interest and retention o...", "author" : [ { "dropping-particle" : "", "family" : "Turney", "given" : "BW", "non-dropping-particle" : "", "parse-names" : false, "suffix" : "" } ], "container-title" : "The Annals of The Royal College of Surgeons of England", "id" : "ITEM-3", "issue" : "2", "issued" : { "date-parts" : [ [ "2007" ] ] }, "page" : "104-107", "title" : "Anatomy in a Modern Medical Curriculum", "type" : "article-journal", "volume" : "89" }, "uris" : [ "http://www.mendeley.com/documents/?uuid=1ee54a1d-efa0-4353-8a83-3e933c5b28a0" ] }, { "id" : "ITEM-4", "itemData" : { "DOI" : "10.1308/rcsbull.2015.397", "ISBN" : "10.1308/rcsbull.2015.397", "ISSN" : "1473-6357", "abstract" : "How do teaching methods measure up with students\u2019 preferences\\nfor learning?", "author" : [ { "dropping-particle" : "", "family" : "Ali", "given" : "A", "non-dropping-particle" : "", "parse-names" : false, "suffix" : "" }, { "dropping-particle" : "", "family" : "Khan", "given" : "ZN", "non-dropping-particle" : "", "parse-names" : false, "suffix" : "" }, { "dropping-particle" : "", "family" : "Konczalik", "given" : "W", "non-dropping-particle" : "", "parse-names" : false, "suffix" : "" }, { "dropping-particle" : "", "family" : "Coughlin", "given" : "P", "non-dropping-particle" : "", "parse-names" : false, "suffix" : "" }, { "dropping-particle" : "", "family" : "Sayed", "given" : "S", "non-dropping-particle" : "El", "parse-names" : false, "suffix" : "" } ], "container-title" : "The Bulletin of the Royal College of Surgeons of England", "id" : "ITEM-4", "issue" : "9", "issued" : { "date-parts" : [ [ "2015" ] ] }, "page" : "397-400", "title" : "The perception of anatomy teaching among UK medical students", "type" : "article-journal", "volume" : "97" }, "uris" : [ "http://www.mendeley.com/documents/?uuid=9205a4db-92ef-42b1-8097-30d7c803bbc2" ] }, { "id" : "ITEM-5", "itemData" : { "DOI" : "10.3109/0142159X.2010.536276", "ISBN" : "1466-187X (Electronic)\\r0142-159X (Linking)", "ISSN" : "0142159X", "PMID" : "21355704", "abstract" : "BACKGROUND: Publications in a variety of journals have described the problem of medical students' decreasing anatomical knowledge. Interestingly, the number of people making this assertion is growing, despite a lack of empirical evidence that today's medical graduates actually know less about anatomy than medical students in the past. Nevertheless, many people are claiming that students' anatomical knowledge is impaired due to negative effects from several factors, including teaching by non-medically qualified teachers, diminished use of cadaver dissection as a teaching tool and neglect of vertical integration of anatomy teaching. AIM: To find empirical evidence for the factors claimed to have an influence on anatomical knowledge of students. METHOD: A literature search. RESULTS: There is a lack of sufficient quantity and quality of information within the existing literature to support any of the claims, but the gathered literature did reveal some fascinating insights which are discussed. CONCLUSION: Anatomy education should be made as effective as possible, as nobody will deny that medical students cannot do without anatomical knowledge. Because of promising findings in the areas of teaching in context, vertical integration and assessment strategies, it is recommended that future research into anatomy education should focus on these factors.", "author" : [ { "dropping-particle" : "", "family" : "Bergman", "given" : "E. M.", "non-dropping-particle" : "", "parse-names" : false, "suffix" : "" }, { "dropping-particle" : "", "family" : "Vleuten", "given" : "Cees P.M.", "non-dropping-particle" : "Van Der", "parse-names" : false, "suffix" : "" }, { "dropping-particle" : "", "family" : "Scherpbier", "given" : "Albert J.J.A.", "non-dropping-particle" : "", "parse-names" : false, "suffix" : "" } ], "container-title" : "Medical Teacher", "id" : "ITEM-5", "issue" : "5", "issued" : { "date-parts" : [ [ "2011" ] ] }, "page" : "403-409", "title" : "Why don't they know enough about anatomy? A narrative review", "type" : "article-journal", "volume" : "33" }, "uris" : [ "http://www.mendeley.com/documents/?uuid=c3327be9-ce62-44f2-8391-9fab5e04412c" ] } ], "mendeley" : { "formattedCitation" : "(McLachlan and Patten, 2006; Turney, 2007; Sugand, Abrahams and Khurana, 2010; Bergman, Van Der Vleuten and Scherpbier, 2011; Ali &lt;i&gt;et al.&lt;/i&gt;, 2015)", "plainTextFormattedCitation" : "(McLachlan and Patten, 2006; Turney, 2007; Sugand, Abrahams and Khurana, 2010; Bergman, Van Der Vleuten and Scherpbier, 2011; Ali et al., 2015)", "previouslyFormattedCitation" : "(McLachlan and Patten, 2006; Turney, 2007; Sugand, Abrahams and Khurana, 2010; Bergman, Van Der Vleuten and Scherpbier, 2011; Ali &lt;i&gt;et al.&lt;/i&gt;, 2015)" }, "properties" : {  }, "schema" : "https://github.com/citation-style-language/schema/raw/master/csl-citation.json" }</w:instrText>
      </w:r>
      <w:r w:rsidR="00B30668" w:rsidRPr="00E74951">
        <w:rPr>
          <w:rFonts w:ascii="Arial" w:hAnsi="Arial" w:cs="Arial"/>
          <w:color w:val="000000" w:themeColor="text1"/>
        </w:rPr>
        <w:fldChar w:fldCharType="separate"/>
      </w:r>
      <w:r w:rsidR="00B30668" w:rsidRPr="00E74951">
        <w:rPr>
          <w:rFonts w:ascii="Arial" w:hAnsi="Arial" w:cs="Arial"/>
          <w:noProof/>
          <w:color w:val="000000" w:themeColor="text1"/>
        </w:rPr>
        <w:t xml:space="preserve">(McLachlan and Patten, 2006; Turney, 2007; Sugand, Abrahams and Khurana, 2010; Bergman, Van Der Vleuten and Scherpbier, 2011; Ali </w:t>
      </w:r>
      <w:r w:rsidR="00B30668" w:rsidRPr="00E74951">
        <w:rPr>
          <w:rFonts w:ascii="Arial" w:hAnsi="Arial" w:cs="Arial"/>
          <w:i/>
          <w:noProof/>
          <w:color w:val="000000" w:themeColor="text1"/>
        </w:rPr>
        <w:t>et al.</w:t>
      </w:r>
      <w:r w:rsidR="00B30668" w:rsidRPr="00E74951">
        <w:rPr>
          <w:rFonts w:ascii="Arial" w:hAnsi="Arial" w:cs="Arial"/>
          <w:noProof/>
          <w:color w:val="000000" w:themeColor="text1"/>
        </w:rPr>
        <w:t>, 2015)</w:t>
      </w:r>
      <w:r w:rsidR="00B30668" w:rsidRPr="00E74951">
        <w:rPr>
          <w:rFonts w:ascii="Arial" w:hAnsi="Arial" w:cs="Arial"/>
          <w:color w:val="000000" w:themeColor="text1"/>
        </w:rPr>
        <w:fldChar w:fldCharType="end"/>
      </w:r>
      <w:r w:rsidR="00B30668" w:rsidRPr="00E74951">
        <w:rPr>
          <w:rFonts w:ascii="Arial" w:hAnsi="Arial" w:cs="Arial"/>
          <w:color w:val="000000" w:themeColor="text1"/>
        </w:rPr>
        <w:t xml:space="preserve">. </w:t>
      </w:r>
      <w:r w:rsidR="00965FD0" w:rsidRPr="00E74951">
        <w:rPr>
          <w:rFonts w:ascii="Arial" w:hAnsi="Arial" w:cs="Arial"/>
          <w:color w:val="000000" w:themeColor="text1"/>
        </w:rPr>
        <w:t>Within a medical school curriculum, anatomy is subdivided into- topographic and deep, with further augmentation from histology (microscopic</w:t>
      </w:r>
      <w:r w:rsidR="00732BDD" w:rsidRPr="00E74951">
        <w:rPr>
          <w:rFonts w:ascii="Arial" w:hAnsi="Arial" w:cs="Arial"/>
          <w:color w:val="000000" w:themeColor="text1"/>
        </w:rPr>
        <w:t xml:space="preserve"> anatomy</w:t>
      </w:r>
      <w:r w:rsidR="00965FD0" w:rsidRPr="00E74951">
        <w:rPr>
          <w:rFonts w:ascii="Arial" w:hAnsi="Arial" w:cs="Arial"/>
          <w:color w:val="000000" w:themeColor="text1"/>
        </w:rPr>
        <w:t>), embryology (developmental</w:t>
      </w:r>
      <w:r w:rsidR="005C6D5B" w:rsidRPr="00E74951">
        <w:rPr>
          <w:rFonts w:ascii="Arial" w:hAnsi="Arial" w:cs="Arial"/>
          <w:color w:val="000000" w:themeColor="text1"/>
        </w:rPr>
        <w:t xml:space="preserve"> study</w:t>
      </w:r>
      <w:r w:rsidR="00965FD0" w:rsidRPr="00E74951">
        <w:rPr>
          <w:rFonts w:ascii="Arial" w:hAnsi="Arial" w:cs="Arial"/>
          <w:color w:val="000000" w:themeColor="text1"/>
        </w:rPr>
        <w:t>)</w:t>
      </w:r>
      <w:r w:rsidR="00732BDD" w:rsidRPr="00E74951">
        <w:rPr>
          <w:rFonts w:ascii="Arial" w:hAnsi="Arial" w:cs="Arial"/>
          <w:color w:val="000000" w:themeColor="text1"/>
        </w:rPr>
        <w:t xml:space="preserve">, </w:t>
      </w:r>
      <w:r w:rsidR="00965FD0" w:rsidRPr="00E74951">
        <w:rPr>
          <w:rFonts w:ascii="Arial" w:hAnsi="Arial" w:cs="Arial"/>
          <w:color w:val="000000" w:themeColor="text1"/>
        </w:rPr>
        <w:t>physiology (</w:t>
      </w:r>
      <w:r w:rsidR="00732BDD" w:rsidRPr="00E74951">
        <w:rPr>
          <w:rFonts w:ascii="Arial" w:hAnsi="Arial" w:cs="Arial"/>
          <w:color w:val="000000" w:themeColor="text1"/>
        </w:rPr>
        <w:t>correlation of function</w:t>
      </w:r>
      <w:r w:rsidR="00965FD0" w:rsidRPr="00E74951">
        <w:rPr>
          <w:rFonts w:ascii="Arial" w:hAnsi="Arial" w:cs="Arial"/>
          <w:color w:val="000000" w:themeColor="text1"/>
        </w:rPr>
        <w:t>) and pathology (</w:t>
      </w:r>
      <w:r w:rsidR="00732BDD" w:rsidRPr="00E74951">
        <w:rPr>
          <w:rFonts w:ascii="Arial" w:hAnsi="Arial" w:cs="Arial"/>
          <w:color w:val="000000" w:themeColor="text1"/>
        </w:rPr>
        <w:t xml:space="preserve">abnormal </w:t>
      </w:r>
      <w:r w:rsidR="005C6D5B" w:rsidRPr="00E74951">
        <w:rPr>
          <w:rFonts w:ascii="Arial" w:hAnsi="Arial" w:cs="Arial"/>
          <w:color w:val="000000" w:themeColor="text1"/>
        </w:rPr>
        <w:t>structures</w:t>
      </w:r>
      <w:r w:rsidR="00965FD0" w:rsidRPr="00E74951">
        <w:rPr>
          <w:rFonts w:ascii="Arial" w:hAnsi="Arial" w:cs="Arial"/>
          <w:color w:val="000000" w:themeColor="text1"/>
        </w:rPr>
        <w:t xml:space="preserve">) </w:t>
      </w:r>
      <w:r w:rsidR="00732BDD" w:rsidRPr="00E74951">
        <w:rPr>
          <w:rFonts w:ascii="Arial" w:hAnsi="Arial" w:cs="Arial"/>
          <w:color w:val="000000" w:themeColor="text1"/>
        </w:rPr>
        <w:fldChar w:fldCharType="begin" w:fldLock="1"/>
      </w:r>
      <w:r w:rsidR="00732BDD" w:rsidRPr="00E74951">
        <w:rPr>
          <w:rFonts w:ascii="Arial" w:hAnsi="Arial" w:cs="Arial"/>
          <w:color w:val="000000" w:themeColor="text1"/>
        </w:rPr>
        <w:instrText>ADDIN CSL_CITATION { "citationItems" : [ { "id" : "ITEM-1", "itemData" : { "DOI" : "10.1080/01421590902825149", "ISBN" : "1466-187X (Electronic)", "ISSN" : "0142159X", "PMID" : "19811128", "abstract" : "This Guide, a combined work by three authors from different countries, provides perspectives into the history of teaching gross anatomy, briefly, from the earliest of times, through to a detailed examination of curricula in both traditional didactic approaches and Problem-Based Learning (PBL) curricula. The delivery of a module within a curriculum in tertiary education is interplay between the content (knowledge and skills) of a subject, the teaching staff involved, the students and their approaches to learning, and the philosophy underpinning the delivery of the learning material. The work is divided into sections that deal with approaches to learning anatomy from the perspective of students, to delivery of the content of the curriculum by lecturers, including the assessment of knowledge, and itemises the topics that could be considered important for an appropriate anatomy module in an integrated course, delivered in a way that emphasises clinical application. The work concludes by looking to the future, and considering what measures may need to be addressed to ensure the continued development of anatomy as a clinically relevant subject in any medical curriculum.", "author" : [ { "dropping-particle" : "", "family" : "Louw", "given" : "Graham", "non-dropping-particle" : "", "parse-names" : false, "suffix" : "" }, { "dropping-particle" : "", "family" : "Eizenberg", "given" : "Norman", "non-dropping-particle" : "", "parse-names" : false, "suffix" : "" }, { "dropping-particle" : "", "family" : "Carmichael", "given" : "Stephen W.", "non-dropping-particle" : "", "parse-names" : false, "suffix" : "" } ], "container-title" : "Medical Teacher", "id" : "ITEM-1", "issue" : "5", "issued" : { "date-parts" : [ [ "2009" ] ] }, "page" : "373-386", "title" : "The place of anatomy in medical education: AMEE Guide no 41", "type" : "article-journal", "volume" : "31" }, "uris" : [ "http://www.mendeley.com/documents/?uuid=df9741d0-d922-4b91-9745-c6b63f811400" ] } ], "mendeley" : { "formattedCitation" : "(Louw, Eizenberg and Carmichael, 2009)", "plainTextFormattedCitation" : "(Louw, Eizenberg and Carmichael, 2009)", "previouslyFormattedCitation" : "(Louw, Eizenberg and Carmichael, 2009)" }, "properties" : {  }, "schema" : "https://github.com/citation-style-language/schema/raw/master/csl-citation.json" }</w:instrText>
      </w:r>
      <w:r w:rsidR="00732BDD" w:rsidRPr="00E74951">
        <w:rPr>
          <w:rFonts w:ascii="Arial" w:hAnsi="Arial" w:cs="Arial"/>
          <w:color w:val="000000" w:themeColor="text1"/>
        </w:rPr>
        <w:fldChar w:fldCharType="separate"/>
      </w:r>
      <w:r w:rsidR="00732BDD" w:rsidRPr="00E74951">
        <w:rPr>
          <w:rFonts w:ascii="Arial" w:hAnsi="Arial" w:cs="Arial"/>
          <w:noProof/>
          <w:color w:val="000000" w:themeColor="text1"/>
        </w:rPr>
        <w:t>(Louw, Eizenberg and Carmichael, 2009)</w:t>
      </w:r>
      <w:r w:rsidR="00732BDD" w:rsidRPr="00E74951">
        <w:rPr>
          <w:rFonts w:ascii="Arial" w:hAnsi="Arial" w:cs="Arial"/>
          <w:color w:val="000000" w:themeColor="text1"/>
        </w:rPr>
        <w:fldChar w:fldCharType="end"/>
      </w:r>
      <w:r w:rsidR="00965FD0" w:rsidRPr="00E74951">
        <w:rPr>
          <w:rFonts w:ascii="Arial" w:hAnsi="Arial" w:cs="Arial"/>
          <w:color w:val="000000" w:themeColor="text1"/>
        </w:rPr>
        <w:t>. It is widely</w:t>
      </w:r>
      <w:r w:rsidR="00B30668" w:rsidRPr="00E74951">
        <w:rPr>
          <w:rFonts w:ascii="Arial" w:hAnsi="Arial" w:cs="Arial"/>
          <w:color w:val="000000" w:themeColor="text1"/>
        </w:rPr>
        <w:t xml:space="preserve"> accepted that accurate knowledge of anatomy is paramount in facilitating safe clinical practice</w:t>
      </w:r>
      <w:r w:rsidR="00A723A0" w:rsidRPr="00E74951">
        <w:rPr>
          <w:rFonts w:ascii="Arial" w:hAnsi="Arial" w:cs="Arial"/>
          <w:color w:val="000000" w:themeColor="text1"/>
        </w:rPr>
        <w:t xml:space="preserve"> </w:t>
      </w:r>
      <w:r w:rsidR="00A723A0" w:rsidRPr="00E74951">
        <w:rPr>
          <w:rFonts w:ascii="Arial" w:hAnsi="Arial" w:cs="Arial"/>
          <w:color w:val="000000" w:themeColor="text1"/>
        </w:rPr>
        <w:fldChar w:fldCharType="begin" w:fldLock="1"/>
      </w:r>
      <w:r w:rsidR="00A723A0" w:rsidRPr="00E74951">
        <w:rPr>
          <w:rFonts w:ascii="Arial" w:hAnsi="Arial" w:cs="Arial"/>
          <w:color w:val="000000" w:themeColor="text1"/>
        </w:rPr>
        <w:instrText>ADDIN CSL_CITATION { "citationItems" : [ { "id" : "ITEM-1", "itemData" : { "DOI" : "10.1308/rcsbull.2015.397", "ISBN" : "10.1308/rcsbull.2015.397", "ISSN" : "1473-6357", "abstract" : "How do teaching methods measure up with students\u2019 preferences\\nfor learning?", "author" : [ { "dropping-particle" : "", "family" : "Ali", "given" : "A", "non-dropping-particle" : "", "parse-names" : false, "suffix" : "" }, { "dropping-particle" : "", "family" : "Khan", "given" : "ZN", "non-dropping-particle" : "", "parse-names" : false, "suffix" : "" }, { "dropping-particle" : "", "family" : "Konczalik", "given" : "W", "non-dropping-particle" : "", "parse-names" : false, "suffix" : "" }, { "dropping-particle" : "", "family" : "Coughlin", "given" : "P", "non-dropping-particle" : "", "parse-names" : false, "suffix" : "" }, { "dropping-particle" : "", "family" : "Sayed", "given" : "S", "non-dropping-particle" : "El", "parse-names" : false, "suffix" : "" } ], "container-title" : "The Bulletin of the Royal College of Surgeons of England", "id" : "ITEM-1", "issue" : "9", "issued" : { "date-parts" : [ [ "2015" ] ] }, "page" : "397-400", "title" : "The perception of anatomy teaching among UK medical students", "type" : "article-journal", "volume" : "97" }, "uris" : [ "http://www.mendeley.com/documents/?uuid=9205a4db-92ef-42b1-8097-30d7c803bbc2" ] }, { "id" : "ITEM-2", "itemData" : { "DOI" : "10.1016/j.aanat.2010.05.002", "ISSN" : "09409602", "PMID" : "20591641", "abstract" : "Aim The aim of this study has been to evaluate the relevance of gross human anatomy in daily clinical practice and to compare it to that of other basic sciences (biochemistry, bioethics, cytohistology, microbiology, pharmacology, physiology, psychology). Materials and methods A total of 1250 questionnaires were distributed among 38 different medical speciality professionals. Answers were analyzed taking into account speciality (medical, surgery and others), professional status (training physician or staff member) and professional experience. Results The response rate was 42.9% (n = 536). Gross human anatomy was considered the most relevant basic discipline for surgical specialists, while pharmacology and physiology were most relevant for medical specialists. Knowledge of anatomy was also considered fundamental for understanding neurological or musculoskeletal disorders. In undergraduate programmes, the most important focuses in teaching anatomy were radiological, topographical and functional anatomy followed by systematic anatomy. In daily medical practice anatomy was considered basic for physical examination, symptom interpretation and interpretation of radiological images. When professional status or professional experience was considered, small variations were shown and there were no significant differences related to gender or community. Conclusion Our results underline the relevance of basic sciences (gross anatomy, physiology, and pharmacology) in daily professional activity. Evidence-based studies such as ours, lend greater credibility and objectivity to the role of gross anatomy in the undergraduate training of health professionals and should help to establish a more appropriate curriculum for future professionals.", "author" : [ { "dropping-particle" : "", "family" : "Arr\u00e1ez-Aybar", "given" : "Luis-Alfonso", "non-dropping-particle" : "", "parse-names" : false, "suffix" : "" }, { "dropping-particle" : "", "family" : "S\u00e1nchez-Montesinos", "given" : "Indalecio", "non-dropping-particle" : "", "parse-names" : false, "suffix" : "" }, { "dropping-particle" : "", "family" : "Mirapeix", "given" : "Rosa-M\u00aa", "non-dropping-particle" : "", "parse-names" : false, "suffix" : "" }, { "dropping-particle" : "", "family" : "Mompeo-Corredera", "given" : "Blanca", "non-dropping-particle" : "", "parse-names" : false, "suffix" : "" }, { "dropping-particle" : "", "family" : "Sa\u00f1udo-Tejero", "given" : "Jose-Ram\u00f3n", "non-dropping-particle" : "", "parse-names" : false, "suffix" : "" } ], "container-title" : "Annals of Anatomy - Anatomischer Anzeiger", "id" : "ITEM-2", "issue" : "6", "issued" : { "date-parts" : [ [ "2010" ] ] }, "page" : "341-348", "title" : "Relevance of human anatomy in daily clinical practice", "type" : "article-journal", "volume" : "192" }, "uris" : [ "http://www.mendeley.com/documents/?uuid=d986d047-8739-44de-b384-569282fc2c52" ] }, { "id" : "ITEM-3", "itemData" : { "DOI" : "10.1080/01421590902825149", "ISBN" : "1466-187X (Electronic)", "ISSN" : "0142159X", "PMID" : "19811128", "abstract" : "This Guide, a combined work by three authors from different countries, provides perspectives into the history of teaching gross anatomy, briefly, from the earliest of times, through to a detailed examination of curricula in both traditional didactic approaches and Problem-Based Learning (PBL) curricula. The delivery of a module within a curriculum in tertiary education is interplay between the content (knowledge and skills) of a subject, the teaching staff involved, the students and their approaches to learning, and the philosophy underpinning the delivery of the learning material. The work is divided into sections that deal with approaches to learning anatomy from the perspective of students, to delivery of the content of the curriculum by lecturers, including the assessment of knowledge, and itemises the topics that could be considered important for an appropriate anatomy module in an integrated course, delivered in a way that emphasises clinical application. The work concludes by looking to the future, and considering what measures may need to be addressed to ensure the continued development of anatomy as a clinically relevant subject in any medical curriculum.", "author" : [ { "dropping-particle" : "", "family" : "Louw", "given" : "Graham", "non-dropping-particle" : "", "parse-names" : false, "suffix" : "" }, { "dropping-particle" : "", "family" : "Eizenberg", "given" : "Norman", "non-dropping-particle" : "", "parse-names" : false, "suffix" : "" }, { "dropping-particle" : "", "family" : "Carmichael", "given" : "Stephen W.", "non-dropping-particle" : "", "parse-names" : false, "suffix" : "" } ], "container-title" : "Medical Teacher", "id" : "ITEM-3", "issue" : "5", "issued" : { "date-parts" : [ [ "2009" ] ] }, "page" : "373-386", "title" : "The place of anatomy in medical education: AMEE Guide no 41", "type" : "article-journal", "volume" : "31" }, "uris" : [ "http://www.mendeley.com/documents/?uuid=df9741d0-d922-4b91-9745-c6b63f811400" ] } ], "mendeley" : { "formattedCitation" : "(Louw, Eizenberg and Carmichael, 2009; Arr\u00e1ez-Aybar &lt;i&gt;et al.&lt;/i&gt;, 2010; Ali &lt;i&gt;et al.&lt;/i&gt;, 2015)", "plainTextFormattedCitation" : "(Louw, Eizenberg and Carmichael, 2009; Arr\u00e1ez-Aybar et al., 2010; Ali et al., 2015)", "previouslyFormattedCitation" : "(Louw, Eizenberg and Carmichael, 2009; Arr\u00e1ez-Aybar &lt;i&gt;et al.&lt;/i&gt;, 2010; Ali &lt;i&gt;et al.&lt;/i&gt;, 2015)" }, "properties" : {  }, "schema" : "https://github.com/citation-style-language/schema/raw/master/csl-citation.json" }</w:instrText>
      </w:r>
      <w:r w:rsidR="00A723A0" w:rsidRPr="00E74951">
        <w:rPr>
          <w:rFonts w:ascii="Arial" w:hAnsi="Arial" w:cs="Arial"/>
          <w:color w:val="000000" w:themeColor="text1"/>
        </w:rPr>
        <w:fldChar w:fldCharType="separate"/>
      </w:r>
      <w:r w:rsidR="00A723A0" w:rsidRPr="00E74951">
        <w:rPr>
          <w:rFonts w:ascii="Arial" w:hAnsi="Arial" w:cs="Arial"/>
          <w:noProof/>
          <w:color w:val="000000" w:themeColor="text1"/>
        </w:rPr>
        <w:t xml:space="preserve">(Louw, Eizenberg and Carmichael, 2009; Arráez-Aybar </w:t>
      </w:r>
      <w:r w:rsidR="00A723A0" w:rsidRPr="00E74951">
        <w:rPr>
          <w:rFonts w:ascii="Arial" w:hAnsi="Arial" w:cs="Arial"/>
          <w:i/>
          <w:noProof/>
          <w:color w:val="000000" w:themeColor="text1"/>
        </w:rPr>
        <w:t>et al.</w:t>
      </w:r>
      <w:r w:rsidR="00A723A0" w:rsidRPr="00E74951">
        <w:rPr>
          <w:rFonts w:ascii="Arial" w:hAnsi="Arial" w:cs="Arial"/>
          <w:noProof/>
          <w:color w:val="000000" w:themeColor="text1"/>
        </w:rPr>
        <w:t xml:space="preserve">, 2010; Ali </w:t>
      </w:r>
      <w:r w:rsidR="00A723A0" w:rsidRPr="00E74951">
        <w:rPr>
          <w:rFonts w:ascii="Arial" w:hAnsi="Arial" w:cs="Arial"/>
          <w:i/>
          <w:noProof/>
          <w:color w:val="000000" w:themeColor="text1"/>
        </w:rPr>
        <w:t>et al.</w:t>
      </w:r>
      <w:r w:rsidR="00A723A0" w:rsidRPr="00E74951">
        <w:rPr>
          <w:rFonts w:ascii="Arial" w:hAnsi="Arial" w:cs="Arial"/>
          <w:noProof/>
          <w:color w:val="000000" w:themeColor="text1"/>
        </w:rPr>
        <w:t>, 2015)</w:t>
      </w:r>
      <w:r w:rsidR="00A723A0" w:rsidRPr="00E74951">
        <w:rPr>
          <w:rFonts w:ascii="Arial" w:hAnsi="Arial" w:cs="Arial"/>
          <w:color w:val="000000" w:themeColor="text1"/>
        </w:rPr>
        <w:fldChar w:fldCharType="end"/>
      </w:r>
      <w:r w:rsidR="00B30668" w:rsidRPr="00E74951">
        <w:rPr>
          <w:rFonts w:ascii="Arial" w:hAnsi="Arial" w:cs="Arial"/>
          <w:color w:val="000000" w:themeColor="text1"/>
        </w:rPr>
        <w:t xml:space="preserve">. </w:t>
      </w:r>
    </w:p>
    <w:p w14:paraId="060DCDF5" w14:textId="77777777" w:rsidR="00965FD0" w:rsidRPr="00E74951" w:rsidRDefault="00965FD0" w:rsidP="00884A1F">
      <w:pPr>
        <w:pStyle w:val="NoSpacing"/>
        <w:spacing w:line="360" w:lineRule="auto"/>
        <w:rPr>
          <w:rFonts w:ascii="Arial" w:hAnsi="Arial" w:cs="Arial"/>
          <w:color w:val="000000" w:themeColor="text1"/>
        </w:rPr>
      </w:pPr>
    </w:p>
    <w:p w14:paraId="5129B8F9" w14:textId="31E86A4F" w:rsidR="007E1919" w:rsidRPr="00E74951" w:rsidRDefault="007E1919" w:rsidP="00884A1F">
      <w:pPr>
        <w:pStyle w:val="NoSpacing"/>
        <w:spacing w:line="360" w:lineRule="auto"/>
        <w:rPr>
          <w:rFonts w:ascii="Arial" w:hAnsi="Arial" w:cs="Arial"/>
          <w:color w:val="000000" w:themeColor="text1"/>
        </w:rPr>
      </w:pPr>
      <w:r w:rsidRPr="00E74951">
        <w:rPr>
          <w:rFonts w:ascii="Arial" w:hAnsi="Arial" w:cs="Arial"/>
          <w:color w:val="000000" w:themeColor="text1"/>
        </w:rPr>
        <w:t xml:space="preserve">To gain a comprehensive understanding of this topic, a literature search was carried out in the following databases- PubMed, Web of Science, Scopus and ProQuest. Both </w:t>
      </w:r>
      <w:r w:rsidRPr="00E74951">
        <w:rPr>
          <w:rFonts w:ascii="Arial" w:hAnsi="Arial" w:cs="Arial"/>
          <w:color w:val="000000" w:themeColor="text1"/>
          <w:spacing w:val="5"/>
          <w:kern w:val="1"/>
        </w:rPr>
        <w:t>‘free-text term’ and ‘MeSH term’ searches were completed using variations of the keywords</w:t>
      </w:r>
      <w:r w:rsidR="000E5AD2" w:rsidRPr="00E74951">
        <w:rPr>
          <w:rFonts w:ascii="Arial" w:hAnsi="Arial" w:cs="Arial"/>
          <w:color w:val="000000" w:themeColor="text1"/>
          <w:spacing w:val="5"/>
          <w:kern w:val="1"/>
        </w:rPr>
        <w:t>-</w:t>
      </w:r>
      <w:r w:rsidRPr="00E74951">
        <w:rPr>
          <w:rFonts w:ascii="Arial" w:hAnsi="Arial" w:cs="Arial"/>
          <w:color w:val="000000" w:themeColor="text1"/>
          <w:spacing w:val="5"/>
          <w:kern w:val="1"/>
        </w:rPr>
        <w:t xml:space="preserve"> </w:t>
      </w:r>
      <w:r w:rsidRPr="00E74951">
        <w:rPr>
          <w:rFonts w:ascii="Arial" w:hAnsi="Arial" w:cs="Arial"/>
          <w:color w:val="000000" w:themeColor="text1"/>
        </w:rPr>
        <w:t xml:space="preserve">‘anatomy’, ‘teaching’, ‘computer assisted learning’, ‘medical students’, ‘perception’ in combination with </w:t>
      </w:r>
      <w:r w:rsidRPr="00E74951">
        <w:rPr>
          <w:rFonts w:ascii="Arial" w:hAnsi="Arial" w:cs="Arial"/>
          <w:color w:val="000000" w:themeColor="text1"/>
          <w:spacing w:val="5"/>
          <w:kern w:val="1"/>
        </w:rPr>
        <w:t xml:space="preserve">Boolean operators. English language full-text articles were studied, and further relevant literature were sourced from their reference list. </w:t>
      </w:r>
    </w:p>
    <w:p w14:paraId="3EB39D6F" w14:textId="77777777" w:rsidR="007E1919" w:rsidRPr="00E74951" w:rsidRDefault="007E1919" w:rsidP="00884A1F">
      <w:pPr>
        <w:pStyle w:val="NoSpacing"/>
        <w:spacing w:line="360" w:lineRule="auto"/>
        <w:rPr>
          <w:rFonts w:ascii="Arial" w:hAnsi="Arial" w:cs="Arial"/>
          <w:color w:val="000000" w:themeColor="text1"/>
        </w:rPr>
      </w:pPr>
    </w:p>
    <w:p w14:paraId="7796EC80" w14:textId="759196F5" w:rsidR="00B323AD" w:rsidRPr="00E74951" w:rsidRDefault="00965FD0" w:rsidP="00884A1F">
      <w:pPr>
        <w:pStyle w:val="NoSpacing"/>
        <w:spacing w:line="360" w:lineRule="auto"/>
        <w:rPr>
          <w:rFonts w:ascii="Arial" w:hAnsi="Arial" w:cs="Arial"/>
          <w:color w:val="000000" w:themeColor="text1"/>
        </w:rPr>
      </w:pPr>
      <w:r w:rsidRPr="00E74951">
        <w:rPr>
          <w:rFonts w:ascii="Arial" w:hAnsi="Arial" w:cs="Arial"/>
          <w:color w:val="000000" w:themeColor="text1"/>
        </w:rPr>
        <w:t>Commentators</w:t>
      </w:r>
      <w:r w:rsidR="00B30668" w:rsidRPr="00E74951">
        <w:rPr>
          <w:rFonts w:ascii="Arial" w:hAnsi="Arial" w:cs="Arial"/>
          <w:color w:val="000000" w:themeColor="text1"/>
        </w:rPr>
        <w:t xml:space="preserve"> agree that whilst numerous aspects of ‘basic science’ continue to evolve during a clinician’s career </w:t>
      </w:r>
      <w:r w:rsidR="00B30668" w:rsidRPr="00E74951">
        <w:rPr>
          <w:rFonts w:ascii="Arial" w:hAnsi="Arial" w:cs="Arial"/>
          <w:color w:val="000000" w:themeColor="text1"/>
        </w:rPr>
        <w:fldChar w:fldCharType="begin" w:fldLock="1"/>
      </w:r>
      <w:r w:rsidR="00B30668" w:rsidRPr="00E74951">
        <w:rPr>
          <w:rFonts w:ascii="Arial" w:hAnsi="Arial" w:cs="Arial"/>
          <w:color w:val="000000" w:themeColor="text1"/>
        </w:rPr>
        <w:instrText>ADDIN CSL_CITATION { "citationItems" : [ { "id" : "ITEM-1", "itemData" : { "DOI" : "10.1308/003588407X168244", "ISBN" : "1478-7083 (Electronic)\\r0035-8843 (Linking)", "ISSN" : "0035-8843", "PMID" : "17346399", "abstract" : "Anatomy in undergraduate education has been in decline for many years. Some suggest that it has fallen below a safe level. Balances between detail and safety, and assimilation and application of anatomy have yet to be established as the methods of teaching undergo another metamorphosis. For doctors, the human body is the focus of investigation and intervention on a daily basis; for this reason, the study of anatomy in some form will continue to be essential to safe medical practice. It is necessary for core knowledge of anatomy to be assimilated by all doctors in order to practice and communicate safely. It may be true that most doctors do not need to dissect a cadaver or study a prosection in order to practice, but if it can improve their understanding of what they do and why they do it, this surely has to be of benefit both for the safety of the patient and satisfaction of the doctor as a professional. Integration of newer teaching modalities and modern technology will encourage interest and retention o...", "author" : [ { "dropping-particle" : "", "family" : "Turney", "given" : "BW", "non-dropping-particle" : "", "parse-names" : false, "suffix" : "" } ], "container-title" : "The Annals of The Royal College of Surgeons of England", "id" : "ITEM-1", "issue" : "2", "issued" : { "date-parts" : [ [ "2007" ] ] }, "page" : "104-107", "title" : "Anatomy in a Modern Medical Curriculum", "type" : "article-journal", "volume" : "89" }, "uris" : [ "http://www.mendeley.com/documents/?uuid=1ee54a1d-efa0-4353-8a83-3e933c5b28a0" ] }, { "id" : "ITEM-2", "itemData" : { "DOI" : "10.1016/S1479-666X(04)80050-7", "ISBN" : "1479-666X (Print)", "ISSN" : "1479666X", "PMID" : "15568432", "abstract" : "Teaching anatomy to both undergraduate medical students and medical graduates is in the midst of a downward spiral. The traditional anatomy education based on topographical structural anatomy taught by didactic lectures and complete dissection of the body with personal tuition, has been replaced by a multiple range of special study modules, problem-based workshops, computers, plastic models and many other teaching tools. In some centres, dissected cadaver-based anatomy is no longer taught. Changing the undergraduate medical curriculum in the UK has taken place without any research into the key aspects of knowledge necessary or comparing methods of teaching. There is no agreement on a common national core curriculum and as a result, numerous new curricula have been introduced. No external audit or validation is carried out, so medical schools have been free to teach and assess their own work themselves. There is a great divergence in medical schools across the UK and Ireland in teaching medicine in general and anatomy in particular. Published data on the impact of these changes is scant. The reduction in undergraduate teaching and knowledge of anatomy has caused great concern, not only for undergraduates but also to postgraduate students, especially in surgery. This, together with a change in basic surgical training, a marked reduction in demonstrator posts and a change in examination standards, has set up a system that is allowing young men and women with a poor knowledge of anatomy to become surgeons. There should be a full public debate at every level; the Royal Colleges, specialist associations, the Universities, Government, both health and education. This debate should highlight areas of concern, explore in depth and define a minimal core curriculum for anatomy. Teaching must be enhanced with a critical look at both teachers and methods. The dominance of research must be reassessed to establish an equitable cohabitation with teaching. The place of basic science, especially anatomy in basic surgical teaching, must be examined. A thorough knowledge of anatomy should be required in the new MRCS-UK. This should be mandatory as a preliminary to higher surgical training. The teaching of anatomy in surgical specialities must be improved. Does the dissecting room still have a place in educating our under- and postgraduate students? Yes - a sound knowledge of anatomy is essential if the medical practitioner is going to accurately define and successfully trea\u2026", "author" : [ { "dropping-particle" : "", "family" : "Older", "given" : "J.", "non-dropping-particle" : "", "parse-names" : false, "suffix" : "" } ], "container-title" : "Surgeon", "id" : "ITEM-2", "issue" : "2", "issued" : { "date-parts" : [ [ "2004" ] ] }, "page" : "79-90", "publisher" : "Royal College of Surgeons of Edinburgh and Royal College of Surgeons in Ireland", "title" : "Anatomy: A must for teaching the next generation", "type" : "article-journal", "volume" : "2" }, "uris" : [ "http://www.mendeley.com/documents/?uuid=3ff90b14-1248-484c-b818-d2719a2c0b7b" ] } ], "mendeley" : { "formattedCitation" : "(Older, 2004; Turney, 2007)", "plainTextFormattedCitation" : "(Older, 2004; Turney, 2007)", "previouslyFormattedCitation" : "(Older, 2004; Turney, 2007)" }, "properties" : {  }, "schema" : "https://github.com/citation-style-language/schema/raw/master/csl-citation.json" }</w:instrText>
      </w:r>
      <w:r w:rsidR="00B30668" w:rsidRPr="00E74951">
        <w:rPr>
          <w:rFonts w:ascii="Arial" w:hAnsi="Arial" w:cs="Arial"/>
          <w:color w:val="000000" w:themeColor="text1"/>
        </w:rPr>
        <w:fldChar w:fldCharType="separate"/>
      </w:r>
      <w:r w:rsidR="00B30668" w:rsidRPr="00E74951">
        <w:rPr>
          <w:rFonts w:ascii="Arial" w:hAnsi="Arial" w:cs="Arial"/>
          <w:noProof/>
          <w:color w:val="000000" w:themeColor="text1"/>
        </w:rPr>
        <w:t>(Older, 2004; Turney, 2007)</w:t>
      </w:r>
      <w:r w:rsidR="00B30668" w:rsidRPr="00E74951">
        <w:rPr>
          <w:rFonts w:ascii="Arial" w:hAnsi="Arial" w:cs="Arial"/>
          <w:color w:val="000000" w:themeColor="text1"/>
        </w:rPr>
        <w:fldChar w:fldCharType="end"/>
      </w:r>
      <w:r w:rsidR="00B30668" w:rsidRPr="00E74951">
        <w:rPr>
          <w:rFonts w:ascii="Arial" w:hAnsi="Arial" w:cs="Arial"/>
          <w:color w:val="000000" w:themeColor="text1"/>
        </w:rPr>
        <w:t xml:space="preserve">, </w:t>
      </w:r>
      <w:r w:rsidR="000E5AD2" w:rsidRPr="00E74951">
        <w:rPr>
          <w:rFonts w:ascii="Arial" w:hAnsi="Arial" w:cs="Arial"/>
          <w:color w:val="000000" w:themeColor="text1"/>
        </w:rPr>
        <w:t xml:space="preserve">the </w:t>
      </w:r>
      <w:r w:rsidR="00DA00A5" w:rsidRPr="00E74951">
        <w:rPr>
          <w:rFonts w:ascii="Arial" w:hAnsi="Arial" w:cs="Arial"/>
          <w:color w:val="000000" w:themeColor="text1"/>
        </w:rPr>
        <w:t xml:space="preserve">importance of </w:t>
      </w:r>
      <w:r w:rsidR="000E5AD2" w:rsidRPr="00E74951">
        <w:rPr>
          <w:rFonts w:ascii="Arial" w:hAnsi="Arial" w:cs="Arial"/>
          <w:color w:val="000000" w:themeColor="text1"/>
        </w:rPr>
        <w:t>human anatomy remains</w:t>
      </w:r>
      <w:r w:rsidR="00B30668" w:rsidRPr="00E74951">
        <w:rPr>
          <w:rFonts w:ascii="Arial" w:hAnsi="Arial" w:cs="Arial"/>
          <w:color w:val="000000" w:themeColor="text1"/>
        </w:rPr>
        <w:t xml:space="preserve"> a constant. </w:t>
      </w:r>
      <w:r w:rsidRPr="00E74951">
        <w:rPr>
          <w:rFonts w:ascii="Arial" w:hAnsi="Arial" w:cs="Arial"/>
          <w:color w:val="000000" w:themeColor="text1"/>
        </w:rPr>
        <w:t>I believe that this is due to an</w:t>
      </w:r>
      <w:r w:rsidR="006310A1" w:rsidRPr="00E74951">
        <w:rPr>
          <w:rFonts w:ascii="Arial" w:hAnsi="Arial" w:cs="Arial"/>
          <w:color w:val="000000" w:themeColor="text1"/>
        </w:rPr>
        <w:t xml:space="preserve"> entire profession-spanning commonality in its theme which makes it </w:t>
      </w:r>
      <w:r w:rsidR="006310A1" w:rsidRPr="00E74951">
        <w:rPr>
          <w:rFonts w:ascii="Arial" w:hAnsi="Arial" w:cs="Arial"/>
          <w:color w:val="000000" w:themeColor="text1"/>
        </w:rPr>
        <w:lastRenderedPageBreak/>
        <w:t xml:space="preserve">indispensable. An in-depth understanding of normal and variant anatomy is of obvious importance to a surgeon. However, physicians </w:t>
      </w:r>
      <w:r w:rsidR="00DA00A5" w:rsidRPr="00E74951">
        <w:rPr>
          <w:rFonts w:ascii="Arial" w:hAnsi="Arial" w:cs="Arial"/>
          <w:color w:val="000000" w:themeColor="text1"/>
        </w:rPr>
        <w:t xml:space="preserve">also </w:t>
      </w:r>
      <w:r w:rsidR="006310A1" w:rsidRPr="00E74951">
        <w:rPr>
          <w:rFonts w:ascii="Arial" w:hAnsi="Arial" w:cs="Arial"/>
          <w:color w:val="000000" w:themeColor="text1"/>
        </w:rPr>
        <w:t xml:space="preserve">regularly undertake invasive procedures such as, insertion of chest drains (insertion of plastic tube into chest to drain lung fluid) </w:t>
      </w:r>
      <w:r w:rsidR="00A723A0" w:rsidRPr="00E74951">
        <w:rPr>
          <w:rFonts w:ascii="Arial" w:hAnsi="Arial" w:cs="Arial"/>
          <w:color w:val="000000" w:themeColor="text1"/>
        </w:rPr>
        <w:t>and radiologists interpret complex imaging to perform invasive emergency procedures (i.e. intracranial clot retrieval in acute strokes)</w:t>
      </w:r>
      <w:r w:rsidR="006310A1" w:rsidRPr="00E74951">
        <w:rPr>
          <w:rFonts w:ascii="Arial" w:hAnsi="Arial" w:cs="Arial"/>
          <w:color w:val="000000" w:themeColor="text1"/>
        </w:rPr>
        <w:t xml:space="preserve">. </w:t>
      </w:r>
      <w:r w:rsidR="003B0181" w:rsidRPr="00E74951">
        <w:rPr>
          <w:rFonts w:ascii="Arial" w:hAnsi="Arial" w:cs="Arial"/>
          <w:color w:val="000000" w:themeColor="text1"/>
        </w:rPr>
        <w:t xml:space="preserve">That being said, critical evaluation of the available literature has revealed highly emotive discordance regarding effective delivery of human anatomy teaching. </w:t>
      </w:r>
      <w:r w:rsidR="00A27DC4" w:rsidRPr="00E74951">
        <w:rPr>
          <w:rFonts w:ascii="Arial" w:hAnsi="Arial" w:cs="Arial"/>
          <w:color w:val="000000" w:themeColor="text1"/>
        </w:rPr>
        <w:t>In short, the debate polarises into those (predominantly surgeons and anatomist</w:t>
      </w:r>
      <w:r w:rsidR="000E5AD2" w:rsidRPr="00E74951">
        <w:rPr>
          <w:rFonts w:ascii="Arial" w:hAnsi="Arial" w:cs="Arial"/>
          <w:color w:val="000000" w:themeColor="text1"/>
        </w:rPr>
        <w:t>s</w:t>
      </w:r>
      <w:r w:rsidR="00A27DC4" w:rsidRPr="00E74951">
        <w:rPr>
          <w:rFonts w:ascii="Arial" w:hAnsi="Arial" w:cs="Arial"/>
          <w:color w:val="000000" w:themeColor="text1"/>
        </w:rPr>
        <w:t>) who are in favour of dissections and those (predominantly educationalists) who support</w:t>
      </w:r>
      <w:r w:rsidR="000E5AD2" w:rsidRPr="00E74951">
        <w:rPr>
          <w:rFonts w:ascii="Arial" w:hAnsi="Arial" w:cs="Arial"/>
          <w:color w:val="000000" w:themeColor="text1"/>
        </w:rPr>
        <w:t xml:space="preserve"> the newer teaching modalities of </w:t>
      </w:r>
      <w:r w:rsidR="00A27DC4" w:rsidRPr="00E74951">
        <w:rPr>
          <w:rFonts w:ascii="Arial" w:hAnsi="Arial" w:cs="Arial"/>
          <w:color w:val="000000" w:themeColor="text1"/>
        </w:rPr>
        <w:t>self-directed, problem-based</w:t>
      </w:r>
      <w:r w:rsidR="000E5AD2" w:rsidRPr="00E74951">
        <w:rPr>
          <w:rFonts w:ascii="Arial" w:hAnsi="Arial" w:cs="Arial"/>
          <w:color w:val="000000" w:themeColor="text1"/>
        </w:rPr>
        <w:t xml:space="preserve"> and computer assisted learning</w:t>
      </w:r>
      <w:r w:rsidR="008E236A" w:rsidRPr="00E74951">
        <w:rPr>
          <w:rFonts w:ascii="Arial" w:hAnsi="Arial" w:cs="Arial"/>
          <w:color w:val="000000" w:themeColor="text1"/>
        </w:rPr>
        <w:t xml:space="preserve"> </w:t>
      </w:r>
      <w:r w:rsidR="008E236A" w:rsidRPr="00E74951">
        <w:rPr>
          <w:rFonts w:ascii="Arial" w:hAnsi="Arial" w:cs="Arial"/>
          <w:color w:val="000000" w:themeColor="text1"/>
        </w:rPr>
        <w:fldChar w:fldCharType="begin" w:fldLock="1"/>
      </w:r>
      <w:r w:rsidR="008E236A" w:rsidRPr="00E74951">
        <w:rPr>
          <w:rFonts w:ascii="Arial" w:hAnsi="Arial" w:cs="Arial"/>
          <w:color w:val="000000" w:themeColor="text1"/>
        </w:rPr>
        <w:instrText>ADDIN CSL_CITATION { "citationItems" : [ { "id" : "ITEM-1", "itemData" : { "DOI" : "10.1308/003588407X168244", "ISBN" : "1478-7083 (Electronic)\\r0035-8843 (Linking)", "ISSN" : "0035-8843", "PMID" : "17346399", "abstract" : "Anatomy in undergraduate education has been in decline for many years. Some suggest that it has fallen below a safe level. Balances between detail and safety, and assimilation and application of anatomy have yet to be established as the methods of teaching undergo another metamorphosis. For doctors, the human body is the focus of investigation and intervention on a daily basis; for this reason, the study of anatomy in some form will continue to be essential to safe medical practice. It is necessary for core knowledge of anatomy to be assimilated by all doctors in order to practice and communicate safely. It may be true that most doctors do not need to dissect a cadaver or study a prosection in order to practice, but if it can improve their understanding of what they do and why they do it, this surely has to be of benefit both for the safety of the patient and satisfaction of the doctor as a professional. Integration of newer teaching modalities and modern technology will encourage interest and retention o...", "author" : [ { "dropping-particle" : "", "family" : "Turney", "given" : "BW", "non-dropping-particle" : "", "parse-names" : false, "suffix" : "" } ], "container-title" : "The Annals of The Royal College of Surgeons of England", "id" : "ITEM-1", "issue" : "2", "issued" : { "date-parts" : [ [ "2007" ] ] }, "page" : "104-107", "title" : "Anatomy in a Modern Medical Curriculum", "type" : "article-journal", "volume" : "89" }, "uris" : [ "http://www.mendeley.com/documents/?uuid=1ee54a1d-efa0-4353-8a83-3e933c5b28a0" ] } ], "mendeley" : { "formattedCitation" : "(Turney, 2007)", "plainTextFormattedCitation" : "(Turney, 2007)", "previouslyFormattedCitation" : "(Turney, 2007)" }, "properties" : {  }, "schema" : "https://github.com/citation-style-language/schema/raw/master/csl-citation.json" }</w:instrText>
      </w:r>
      <w:r w:rsidR="008E236A" w:rsidRPr="00E74951">
        <w:rPr>
          <w:rFonts w:ascii="Arial" w:hAnsi="Arial" w:cs="Arial"/>
          <w:color w:val="000000" w:themeColor="text1"/>
        </w:rPr>
        <w:fldChar w:fldCharType="separate"/>
      </w:r>
      <w:r w:rsidR="008E236A" w:rsidRPr="00E74951">
        <w:rPr>
          <w:rFonts w:ascii="Arial" w:hAnsi="Arial" w:cs="Arial"/>
          <w:noProof/>
          <w:color w:val="000000" w:themeColor="text1"/>
        </w:rPr>
        <w:t>(Turney, 2007)</w:t>
      </w:r>
      <w:r w:rsidR="008E236A" w:rsidRPr="00E74951">
        <w:rPr>
          <w:rFonts w:ascii="Arial" w:hAnsi="Arial" w:cs="Arial"/>
          <w:color w:val="000000" w:themeColor="text1"/>
        </w:rPr>
        <w:fldChar w:fldCharType="end"/>
      </w:r>
      <w:r w:rsidR="00A27DC4" w:rsidRPr="00E74951">
        <w:rPr>
          <w:rFonts w:ascii="Arial" w:hAnsi="Arial" w:cs="Arial"/>
          <w:color w:val="000000" w:themeColor="text1"/>
        </w:rPr>
        <w:t xml:space="preserve">. </w:t>
      </w:r>
    </w:p>
    <w:p w14:paraId="53A81E76" w14:textId="37971D44" w:rsidR="00B30668" w:rsidRPr="00E74951" w:rsidRDefault="00B30668" w:rsidP="00884A1F">
      <w:pPr>
        <w:pStyle w:val="NoSpacing"/>
        <w:spacing w:line="360" w:lineRule="auto"/>
        <w:rPr>
          <w:rFonts w:ascii="Arial" w:hAnsi="Arial" w:cs="Arial"/>
          <w:color w:val="000000" w:themeColor="text1"/>
        </w:rPr>
      </w:pPr>
    </w:p>
    <w:p w14:paraId="3B4A88E7" w14:textId="77ECF3E0" w:rsidR="00BA3CFE" w:rsidRPr="00E74951" w:rsidRDefault="003C3626" w:rsidP="00884A1F">
      <w:pPr>
        <w:pStyle w:val="NoSpacing"/>
        <w:spacing w:line="360" w:lineRule="auto"/>
        <w:rPr>
          <w:rFonts w:ascii="Arial" w:hAnsi="Arial" w:cs="Arial"/>
          <w:color w:val="000000" w:themeColor="text1"/>
        </w:rPr>
      </w:pPr>
      <w:r w:rsidRPr="00E74951">
        <w:rPr>
          <w:rFonts w:ascii="Arial" w:hAnsi="Arial" w:cs="Arial"/>
          <w:color w:val="000000" w:themeColor="text1"/>
        </w:rPr>
        <w:t xml:space="preserve">Cadaver associated didactic teaching has long been held as the gold-standard by traditional commentators </w:t>
      </w:r>
      <w:r w:rsidRPr="00E74951">
        <w:rPr>
          <w:rFonts w:ascii="Arial" w:hAnsi="Arial" w:cs="Arial"/>
          <w:color w:val="000000" w:themeColor="text1"/>
        </w:rPr>
        <w:fldChar w:fldCharType="begin" w:fldLock="1"/>
      </w:r>
      <w:r w:rsidR="003560CA" w:rsidRPr="00E74951">
        <w:rPr>
          <w:rFonts w:ascii="Arial" w:hAnsi="Arial" w:cs="Arial"/>
          <w:color w:val="000000" w:themeColor="text1"/>
        </w:rPr>
        <w:instrText>ADDIN CSL_CITATION { "citationItems" : [ { "id" : "ITEM-1", "itemData" : { "DOI" : "10.1016/S1479-666X(04)80050-7", "ISBN" : "1479-666X (Print)", "ISSN" : "1479666X", "PMID" : "15568432", "abstract" : "Teaching anatomy to both undergraduate medical students and medical graduates is in the midst of a downward spiral. The traditional anatomy education based on topographical structural anatomy taught by didactic lectures and complete dissection of the body with personal tuition, has been replaced by a multiple range of special study modules, problem-based workshops, computers, plastic models and many other teaching tools. In some centres, dissected cadaver-based anatomy is no longer taught. Changing the undergraduate medical curriculum in the UK has taken place without any research into the key aspects of knowledge necessary or comparing methods of teaching. There is no agreement on a common national core curriculum and as a result, numerous new curricula have been introduced. No external audit or validation is carried out, so medical schools have been free to teach and assess their own work themselves. There is a great divergence in medical schools across the UK and Ireland in teaching medicine in general and anatomy in particular. Published data on the impact of these changes is scant. The reduction in undergraduate teaching and knowledge of anatomy has caused great concern, not only for undergraduates but also to postgraduate students, especially in surgery. This, together with a change in basic surgical training, a marked reduction in demonstrator posts and a change in examination standards, has set up a system that is allowing young men and women with a poor knowledge of anatomy to become surgeons. There should be a full public debate at every level; the Royal Colleges, specialist associations, the Universities, Government, both health and education. This debate should highlight areas of concern, explore in depth and define a minimal core curriculum for anatomy. Teaching must be enhanced with a critical look at both teachers and methods. The dominance of research must be reassessed to establish an equitable cohabitation with teaching. The place of basic science, especially anatomy in basic surgical teaching, must be examined. A thorough knowledge of anatomy should be required in the new MRCS-UK. This should be mandatory as a preliminary to higher surgical training. The teaching of anatomy in surgical specialities must be improved. Does the dissecting room still have a place in educating our under- and postgraduate students? Yes - a sound knowledge of anatomy is essential if the medical practitioner is going to accurately define and successfully trea\u2026", "author" : [ { "dropping-particle" : "", "family" : "Older", "given" : "J.", "non-dropping-particle" : "", "parse-names" : false, "suffix" : "" } ], "container-title" : "Surgeon", "id" : "ITEM-1", "issue" : "2", "issued" : { "date-parts" : [ [ "2004" ] ] }, "page" : "79-90", "publisher" : "Royal College of Surgeons of Edinburgh and Royal College of Surgeons in Ireland", "title" : "Anatomy: A must for teaching the next generation", "type" : "article-journal", "volume" : "2" }, "uris" : [ "http://www.mendeley.com/documents/?uuid=3ff90b14-1248-484c-b818-d2719a2c0b7b" ] } ], "mendeley" : { "formattedCitation" : "(Older, 2004)", "plainTextFormattedCitation" : "(Older, 2004)", "previouslyFormattedCitation" : "(Older, 2004)" }, "properties" : {  }, "schema" : "https://github.com/citation-style-language/schema/raw/master/csl-citation.json" }</w:instrText>
      </w:r>
      <w:r w:rsidRPr="00E74951">
        <w:rPr>
          <w:rFonts w:ascii="Arial" w:hAnsi="Arial" w:cs="Arial"/>
          <w:color w:val="000000" w:themeColor="text1"/>
        </w:rPr>
        <w:fldChar w:fldCharType="separate"/>
      </w:r>
      <w:r w:rsidR="003560CA" w:rsidRPr="00E74951">
        <w:rPr>
          <w:rFonts w:ascii="Arial" w:hAnsi="Arial" w:cs="Arial"/>
          <w:noProof/>
          <w:color w:val="000000" w:themeColor="text1"/>
        </w:rPr>
        <w:t>(Older, 2004)</w:t>
      </w:r>
      <w:r w:rsidRPr="00E74951">
        <w:rPr>
          <w:rFonts w:ascii="Arial" w:hAnsi="Arial" w:cs="Arial"/>
          <w:color w:val="000000" w:themeColor="text1"/>
        </w:rPr>
        <w:fldChar w:fldCharType="end"/>
      </w:r>
      <w:r w:rsidR="003B0181" w:rsidRPr="00E74951">
        <w:rPr>
          <w:rFonts w:ascii="Arial" w:hAnsi="Arial" w:cs="Arial"/>
          <w:color w:val="000000" w:themeColor="text1"/>
        </w:rPr>
        <w:t xml:space="preserve"> who cite improved</w:t>
      </w:r>
      <w:r w:rsidRPr="00E74951">
        <w:rPr>
          <w:rFonts w:ascii="Arial" w:hAnsi="Arial" w:cs="Arial"/>
          <w:color w:val="000000" w:themeColor="text1"/>
        </w:rPr>
        <w:t xml:space="preserve"> three dimensional </w:t>
      </w:r>
      <w:r w:rsidR="003B0181" w:rsidRPr="00E74951">
        <w:rPr>
          <w:rFonts w:ascii="Arial" w:hAnsi="Arial" w:cs="Arial"/>
          <w:color w:val="000000" w:themeColor="text1"/>
        </w:rPr>
        <w:t>understanding of the hum</w:t>
      </w:r>
      <w:r w:rsidR="008E236A" w:rsidRPr="00E74951">
        <w:rPr>
          <w:rFonts w:ascii="Arial" w:hAnsi="Arial" w:cs="Arial"/>
          <w:color w:val="000000" w:themeColor="text1"/>
        </w:rPr>
        <w:t xml:space="preserve">an body and </w:t>
      </w:r>
      <w:r w:rsidR="003B0181" w:rsidRPr="00E74951">
        <w:rPr>
          <w:rFonts w:ascii="Arial" w:hAnsi="Arial" w:cs="Arial"/>
          <w:color w:val="000000" w:themeColor="text1"/>
        </w:rPr>
        <w:t>concept</w:t>
      </w:r>
      <w:r w:rsidR="008E236A" w:rsidRPr="00E74951">
        <w:rPr>
          <w:rFonts w:ascii="Arial" w:hAnsi="Arial" w:cs="Arial"/>
          <w:color w:val="000000" w:themeColor="text1"/>
        </w:rPr>
        <w:t>s</w:t>
      </w:r>
      <w:r w:rsidR="003B0181" w:rsidRPr="00E74951">
        <w:rPr>
          <w:rFonts w:ascii="Arial" w:hAnsi="Arial" w:cs="Arial"/>
          <w:color w:val="000000" w:themeColor="text1"/>
        </w:rPr>
        <w:t xml:space="preserve"> of humanistic care </w:t>
      </w:r>
      <w:r w:rsidR="003B0181" w:rsidRPr="00E74951">
        <w:rPr>
          <w:rFonts w:ascii="Arial" w:hAnsi="Arial" w:cs="Arial"/>
          <w:color w:val="000000" w:themeColor="text1"/>
        </w:rPr>
        <w:fldChar w:fldCharType="begin" w:fldLock="1"/>
      </w:r>
      <w:r w:rsidR="003B0181" w:rsidRPr="00E74951">
        <w:rPr>
          <w:rFonts w:ascii="Arial" w:hAnsi="Arial" w:cs="Arial"/>
          <w:color w:val="000000" w:themeColor="text1"/>
        </w:rPr>
        <w:instrText>ADDIN CSL_CITATION { "citationItems" : [ { "id" : "ITEM-1", "itemData" : { "DOI" : "10.1002/ar.10188", "ISBN" : "2037372825", "ISSN" : "0003276X", "PMID" : "12467081", "abstract" : "Anatomy remains one of the core courses of medical school, but the time devoted to it is decreasing. To accommodate the explosion of medical knowledge, educators search to streamline the curriculum. Because it is time-consuming, dissection comes under increased scrutiny. Even in the face of these pressures to reduce course hours, I would like to propose broadening, not reducing, the responsibilities of the anatomy instructor. Anatomy instructors can play a crucial role in helping medical schools meet the critical need to cultivate humanistic values, especially in the arena of end-of-life care. Anatomy can--and should--play an important role in a curriculum-wide effort to address this issue. Just as dissection remains an essential technique to teach three-dimensional concepts, the cadaver dissection lab is an ideal place to introduce concepts of humanistic care. The lab evokes the students' memories, speculations, and fears about serious illness in themselves, their families, and loved ones. Some programs address these reactions with supplemental activities, such as journaling, essay writing, and small group discussion. Valuable as these activities may be, anatomy instructors can achieve more by recognizing their role as a mentor, who can integrate humanistic values into traditional course objectives in a way that adds little time to the curriculum. The attitude of the instructor in ministering to the students' needs as they undertake the emotionally charged task of dissection can provide a model for how the students will respond, in turn, to the hopes and fears of their patients-and to their own reactions to dying. This approach will allow students to implement and practice humanistic values immediately, laying a foundation for their clinical training.", "author" : [ { "dropping-particle" : "", "family" : "Rizzolo", "given" : "Lawrence J.", "non-dropping-particle" : "", "parse-names" : false, "suffix" : "" } ], "container-title" : "Anatomical Record", "id" : "ITEM-1", "issue" : "6", "issued" : { "date-parts" : [ [ "2002" ] ] }, "page" : "242-248", "title" : "Human dissection: An approach to interweaving the traditional and humanistic goals of medical education", "type" : "article-journal", "volume" : "269" }, "uris" : [ "http://www.mendeley.com/documents/?uuid=b5a5e392-6990-46db-aa06-869f13f98030" ] } ], "mendeley" : { "formattedCitation" : "(Rizzolo, 2002)", "plainTextFormattedCitation" : "(Rizzolo, 2002)", "previouslyFormattedCitation" : "(Rizzolo, 2002)" }, "properties" : {  }, "schema" : "https://github.com/citation-style-language/schema/raw/master/csl-citation.json" }</w:instrText>
      </w:r>
      <w:r w:rsidR="003B0181" w:rsidRPr="00E74951">
        <w:rPr>
          <w:rFonts w:ascii="Arial" w:hAnsi="Arial" w:cs="Arial"/>
          <w:color w:val="000000" w:themeColor="text1"/>
        </w:rPr>
        <w:fldChar w:fldCharType="separate"/>
      </w:r>
      <w:r w:rsidR="003B0181" w:rsidRPr="00E74951">
        <w:rPr>
          <w:rFonts w:ascii="Arial" w:hAnsi="Arial" w:cs="Arial"/>
          <w:noProof/>
          <w:color w:val="000000" w:themeColor="text1"/>
        </w:rPr>
        <w:t>(Rizzolo, 2002)</w:t>
      </w:r>
      <w:r w:rsidR="003B0181" w:rsidRPr="00E74951">
        <w:rPr>
          <w:rFonts w:ascii="Arial" w:hAnsi="Arial" w:cs="Arial"/>
          <w:color w:val="000000" w:themeColor="text1"/>
        </w:rPr>
        <w:fldChar w:fldCharType="end"/>
      </w:r>
      <w:r w:rsidRPr="00E74951">
        <w:rPr>
          <w:rFonts w:ascii="Arial" w:hAnsi="Arial" w:cs="Arial"/>
          <w:color w:val="000000" w:themeColor="text1"/>
        </w:rPr>
        <w:t xml:space="preserve">. </w:t>
      </w:r>
      <w:r w:rsidR="00BD2B16" w:rsidRPr="00E74951">
        <w:rPr>
          <w:rFonts w:ascii="Arial" w:hAnsi="Arial" w:cs="Arial"/>
          <w:color w:val="000000" w:themeColor="text1"/>
        </w:rPr>
        <w:t xml:space="preserve">In comparison, </w:t>
      </w:r>
      <w:r w:rsidR="004B795D" w:rsidRPr="00E74951">
        <w:rPr>
          <w:rFonts w:ascii="Arial" w:hAnsi="Arial" w:cs="Arial"/>
          <w:color w:val="000000" w:themeColor="text1"/>
        </w:rPr>
        <w:t xml:space="preserve">multiple studies have demonstrated better quantitative results for computer assisted learning (CAL) </w:t>
      </w:r>
      <w:r w:rsidR="00402A24" w:rsidRPr="00E74951">
        <w:rPr>
          <w:rFonts w:ascii="Arial" w:hAnsi="Arial" w:cs="Arial"/>
          <w:color w:val="000000" w:themeColor="text1"/>
        </w:rPr>
        <w:t xml:space="preserve">when </w:t>
      </w:r>
      <w:r w:rsidR="004B795D" w:rsidRPr="00E74951">
        <w:rPr>
          <w:rFonts w:ascii="Arial" w:hAnsi="Arial" w:cs="Arial"/>
          <w:color w:val="000000" w:themeColor="text1"/>
        </w:rPr>
        <w:t xml:space="preserve">compared to traditional lectures </w:t>
      </w:r>
      <w:r w:rsidR="00837EAE" w:rsidRPr="00E74951">
        <w:rPr>
          <w:rFonts w:ascii="Arial" w:hAnsi="Arial" w:cs="Arial"/>
          <w:color w:val="000000" w:themeColor="text1"/>
        </w:rPr>
        <w:fldChar w:fldCharType="begin" w:fldLock="1"/>
      </w:r>
      <w:r w:rsidR="00837EAE" w:rsidRPr="00E74951">
        <w:rPr>
          <w:rFonts w:ascii="Arial" w:hAnsi="Arial" w:cs="Arial"/>
          <w:color w:val="000000" w:themeColor="text1"/>
        </w:rPr>
        <w:instrText>ADDIN CSL_CITATION { "citationItems" : [ { "id" : "ITEM-1", "itemData" : { "DOI" : "10.1111/j.1475-1313.2005.00358.x", "ISBN" : "0275-5408 (Print)\\r0275-5408 (Linking)", "ISSN" : "02755408", "PMID" : "16390481", "abstract" : "PURPOSE: To develop more effective methods of demonstrating and teaching complex topics in ophthalmology with the use of computer aided three-dimensional (3D) animation and interactive multimedia technologies. METHODS: We created 3D animations and interactive computer programmes demonstrating the neuroophthalmological nature of the oculomotor system, including the anatomy, physiology and pathophysiology of the extra-ocular eye muscles and the oculomotor cranial nerves, as well as pupillary symptoms of neurological diseases. At the University of Vienna we compared their teaching effectiveness to conventional teaching methods in a comparative study involving 100 medical students, a multiple choice exam and a survey. RESULTS: The comparative study showed that our students achieved significantly better test results (80%) than the control group (63%) (diff. = 17 +/- 5%, p = 0.004). The survey showed a positive reaction to the software and a strong preference to have more subjects and techniques demonstrated in this fashion. CONCLUSION: Three-dimensional computer animation technology can significantly increase the quality and efficiency of the education and demonstration of complex topics in ophthalmology.", "author" : [ { "dropping-particle" : "", "family" : "Glittenberg", "given" : "C.", "non-dropping-particle" : "", "parse-names" : false, "suffix" : "" }, { "dropping-particle" : "", "family" : "Binder", "given" : "S.", "non-dropping-particle" : "", "parse-names" : false, "suffix" : "" } ], "container-title" : "Ophthalmic and Physiological Optics", "id" : "ITEM-1", "issue" : "1", "issued" : { "date-parts" : [ [ "2006" ] ] }, "page" : "40-49", "title" : "Using 3D computer simulations to enhance ophthalmic training", "type" : "article-journal", "volume" : "26" }, "uris" : [ "http://www.mendeley.com/documents/?uuid=fbf164e6-ce1a-4cbb-8507-1266d2c42c81" ] }, { "id" : "ITEM-2", "itemData" : { "DOI" : "10.1016/j.ajog.2009.08.038", "ISBN" : "0002-9378", "ISSN" : "00029378", "PMID" : "20430356", "abstract" : "Objective: The objective of the study was to estimate the effect of an interactive computer trainer on improving medical student knowledge and attitudes regarding female pelvic anatomy (PA) and pelvic floor dysfunction (PFD). Study Design: Forty-three students were randomized to the trainer and usual teaching vs usual teaching alone. Pre- and postintervention knowledge and attitude questionnaires were completed. Between-group pre- and postintervention scores were analyzed. Multiple linear regression was used to estimate trainer effect on scores, adjusting for confounders. Results: There was no difference in baseline scores between groups (P &gt; .05). The trainer group had significantly higher postintervention knowledge (mean score, 15.6 \u00b1 1.9 vs 12.6 \u00b1 2.5; P = .007) and attitude (mean score, 19.2 \u00b1 2.8 vs 15.8 \u00b1 3.2; P = .001) scores compared with the usual teaching group. On multiple linear regression, the trainer group had significantly higher postintervention knowledge and attitude scores, after adjusting for year of medical education and prior clerkships. Conclusion: An interactive computer trainer to teach female PA and PFD improves medical student knowledge and attitudes. \u00a9 2010 Mosby, Inc. All rights reserved.", "author" : [ { "dropping-particle" : "", "family" : "Hampton", "given" : "Brittany Star", "non-dropping-particle" : "", "parse-names" : false, "suffix" : "" }, { "dropping-particle" : "", "family" : "Sung", "given" : "Vivian W.", "non-dropping-particle" : "", "parse-names" : false, "suffix" : "" } ], "container-title" : "American Journal of Obstetrics and Gynecology", "id" : "ITEM-2", "issue" : "6", "issued" : { "date-parts" : [ [ "2010" ] ] }, "page" : "601.e1-601.e8", "publisher" : "Elsevier Inc.", "title" : "Improving medical student knowledge of female pelvic floor dysfunction and anatomy: a randomized trial", "type" : "article-journal", "volume" : "202" }, "uris" : [ "http://www.mendeley.com/documents/?uuid=8c9f37bb-4723-4411-8833-a23964d9c179" ] } ], "mendeley" : { "formattedCitation" : "(Glittenberg and Binder, 2006; Hampton and Sung, 2010)", "plainTextFormattedCitation" : "(Glittenberg and Binder, 2006; Hampton and Sung, 2010)", "previouslyFormattedCitation" : "(Glittenberg and Binder, 2006; Hampton and Sung, 2010)" }, "properties" : {  }, "schema" : "https://github.com/citation-style-language/schema/raw/master/csl-citation.json" }</w:instrText>
      </w:r>
      <w:r w:rsidR="00837EAE" w:rsidRPr="00E74951">
        <w:rPr>
          <w:rFonts w:ascii="Arial" w:hAnsi="Arial" w:cs="Arial"/>
          <w:color w:val="000000" w:themeColor="text1"/>
        </w:rPr>
        <w:fldChar w:fldCharType="separate"/>
      </w:r>
      <w:r w:rsidR="00837EAE" w:rsidRPr="00E74951">
        <w:rPr>
          <w:rFonts w:ascii="Arial" w:hAnsi="Arial" w:cs="Arial"/>
          <w:noProof/>
          <w:color w:val="000000" w:themeColor="text1"/>
        </w:rPr>
        <w:t>(Glittenberg and Binder, 2006; Hampton and Sung, 2010)</w:t>
      </w:r>
      <w:r w:rsidR="00837EAE" w:rsidRPr="00E74951">
        <w:rPr>
          <w:rFonts w:ascii="Arial" w:hAnsi="Arial" w:cs="Arial"/>
          <w:color w:val="000000" w:themeColor="text1"/>
        </w:rPr>
        <w:fldChar w:fldCharType="end"/>
      </w:r>
      <w:r w:rsidR="00837EAE" w:rsidRPr="00E74951">
        <w:rPr>
          <w:rFonts w:ascii="Arial" w:hAnsi="Arial" w:cs="Arial"/>
          <w:color w:val="000000" w:themeColor="text1"/>
        </w:rPr>
        <w:t xml:space="preserve"> </w:t>
      </w:r>
      <w:r w:rsidR="004B795D" w:rsidRPr="00E74951">
        <w:rPr>
          <w:rFonts w:ascii="Arial" w:hAnsi="Arial" w:cs="Arial"/>
          <w:color w:val="000000" w:themeColor="text1"/>
        </w:rPr>
        <w:t xml:space="preserve">and </w:t>
      </w:r>
      <w:r w:rsidR="00837EAE" w:rsidRPr="00E74951">
        <w:rPr>
          <w:rFonts w:ascii="Arial" w:hAnsi="Arial" w:cs="Arial"/>
          <w:color w:val="000000" w:themeColor="text1"/>
        </w:rPr>
        <w:t xml:space="preserve">two dimensional non-interactive methods </w:t>
      </w:r>
      <w:r w:rsidR="0052288F" w:rsidRPr="00E74951">
        <w:rPr>
          <w:rFonts w:ascii="Arial" w:hAnsi="Arial" w:cs="Arial"/>
          <w:color w:val="000000" w:themeColor="text1"/>
        </w:rPr>
        <w:fldChar w:fldCharType="begin" w:fldLock="1"/>
      </w:r>
      <w:r w:rsidR="0052288F" w:rsidRPr="00E74951">
        <w:rPr>
          <w:rFonts w:ascii="Arial" w:hAnsi="Arial" w:cs="Arial"/>
          <w:color w:val="000000" w:themeColor="text1"/>
        </w:rPr>
        <w:instrText>ADDIN CSL_CITATION { "citationItems" : [ { "id" : "ITEM-1", "itemData" : { "DOI" : "10.1111/j.1365-2929.2006.02611.x", "ISBN" : "0308-0110 (Print)\\r0308-0110 (Linking)", "ISSN" : "03080110", "PMID" : "17054617", "abstract" : "INTRODUCTION: The use of computer-generated 3-dimensional (3-D) anatomical models to teach anatomy has proliferated. However, there is little evidence that these models are educationally effective. The purpose of this study was to test the educational effectiveness of a computer-generated 3-D model of the middle and inner ear. METHODS: We reconstructed a fully interactive model of the middle and inner ear from a magnetic resonance imaging scan of a human cadaver ear. To test the model's educational usefulness, we conducted a randomised controlled study in which 28 medical students completed a Web-based tutorial on ear anatomy that included the interactive model, while a control group of 29 students took the tutorial without exposure to the model. At the end of the tutorials, both groups were asked a series of 15 quiz questions to evaluate their knowledge of 3-D relationships within the ear. RESULTS: The intervention group's mean score on the quiz was 83%, while that of the control group was 65%. This difference in means was highly significant (P &lt; 0.001). DISCUSSION: Our findings stand in contrast to the handful of previous randomised controlled trials that evaluated the effects of computer-generated 3-D anatomical models on learning. The equivocal and negative results of these previous studies may be due to the limitations of these studies (such as small sample size) as well as the limitations of the models that were studied (such as a lack of full interactivity). Given our positive results, we believe that further research is warranted concerning the educational effectiveness of computer-generated anatomical models.", "author" : [ { "dropping-particle" : "", "family" : "Nicholson", "given" : "Daren T.", "non-dropping-particle" : "", "parse-names" : false, "suffix" : "" }, { "dropping-particle" : "", "family" : "Chalk", "given" : "Colin", "non-dropping-particle" : "", "parse-names" : false, "suffix" : "" }, { "dropping-particle" : "", "family" : "Funnell", "given" : "W. Robert J", "non-dropping-particle" : "", "parse-names" : false, "suffix" : "" }, { "dropping-particle" : "", "family" : "Daniel", "given" : "Sam J.", "non-dropping-particle" : "", "parse-names" : false, "suffix" : "" } ], "container-title" : "Medical Education", "id" : "ITEM-1", "issue" : "11", "issued" : { "date-parts" : [ [ "2006" ] ] }, "page" : "1081-1087", "title" : "Can virtual reality improve anatomy education? A randomised controlled study of a computer-generated three-dimensional anatomical ear model", "type" : "article-journal", "volume" : "40" }, "uris" : [ "http://www.mendeley.com/documents/?uuid=0864c1c6-7afb-4453-ad5b-59e49fe2a435" ] } ], "mendeley" : { "formattedCitation" : "(Nicholson &lt;i&gt;et al.&lt;/i&gt;, 2006)", "plainTextFormattedCitation" : "(Nicholson et al., 2006)", "previouslyFormattedCitation" : "(Nicholson &lt;i&gt;et al.&lt;/i&gt;, 2006)" }, "properties" : {  }, "schema" : "https://github.com/citation-style-language/schema/raw/master/csl-citation.json" }</w:instrText>
      </w:r>
      <w:r w:rsidR="0052288F" w:rsidRPr="00E74951">
        <w:rPr>
          <w:rFonts w:ascii="Arial" w:hAnsi="Arial" w:cs="Arial"/>
          <w:color w:val="000000" w:themeColor="text1"/>
        </w:rPr>
        <w:fldChar w:fldCharType="separate"/>
      </w:r>
      <w:r w:rsidR="0052288F" w:rsidRPr="00E74951">
        <w:rPr>
          <w:rFonts w:ascii="Arial" w:hAnsi="Arial" w:cs="Arial"/>
          <w:noProof/>
          <w:color w:val="000000" w:themeColor="text1"/>
        </w:rPr>
        <w:t xml:space="preserve">(Nicholson </w:t>
      </w:r>
      <w:r w:rsidR="0052288F" w:rsidRPr="00E74951">
        <w:rPr>
          <w:rFonts w:ascii="Arial" w:hAnsi="Arial" w:cs="Arial"/>
          <w:i/>
          <w:noProof/>
          <w:color w:val="000000" w:themeColor="text1"/>
        </w:rPr>
        <w:t>et al.</w:t>
      </w:r>
      <w:r w:rsidR="0052288F" w:rsidRPr="00E74951">
        <w:rPr>
          <w:rFonts w:ascii="Arial" w:hAnsi="Arial" w:cs="Arial"/>
          <w:noProof/>
          <w:color w:val="000000" w:themeColor="text1"/>
        </w:rPr>
        <w:t>, 2006)</w:t>
      </w:r>
      <w:r w:rsidR="0052288F" w:rsidRPr="00E74951">
        <w:rPr>
          <w:rFonts w:ascii="Arial" w:hAnsi="Arial" w:cs="Arial"/>
          <w:color w:val="000000" w:themeColor="text1"/>
        </w:rPr>
        <w:fldChar w:fldCharType="end"/>
      </w:r>
      <w:r w:rsidR="004B795D" w:rsidRPr="00E74951">
        <w:rPr>
          <w:rFonts w:ascii="Arial" w:hAnsi="Arial" w:cs="Arial"/>
          <w:color w:val="000000" w:themeColor="text1"/>
        </w:rPr>
        <w:t>.</w:t>
      </w:r>
      <w:r w:rsidR="00BD2B16" w:rsidRPr="00E74951">
        <w:rPr>
          <w:rFonts w:ascii="Arial" w:hAnsi="Arial" w:cs="Arial"/>
          <w:color w:val="000000" w:themeColor="text1"/>
        </w:rPr>
        <w:t xml:space="preserve"> </w:t>
      </w:r>
      <w:r w:rsidR="0052288F" w:rsidRPr="00E74951">
        <w:rPr>
          <w:rFonts w:ascii="Arial" w:hAnsi="Arial" w:cs="Arial"/>
          <w:color w:val="000000" w:themeColor="text1"/>
        </w:rPr>
        <w:t xml:space="preserve">Such discordance can be partially explained due to difficulties in measuring </w:t>
      </w:r>
      <w:r w:rsidR="0037379F" w:rsidRPr="00E74951">
        <w:rPr>
          <w:rFonts w:ascii="Arial" w:hAnsi="Arial" w:cs="Arial"/>
          <w:color w:val="000000" w:themeColor="text1"/>
        </w:rPr>
        <w:t xml:space="preserve">perception. Furthermore, encompassing literature reviews have noted that it is difficult to express comparative results </w:t>
      </w:r>
      <w:r w:rsidR="004A02F8" w:rsidRPr="00E74951">
        <w:rPr>
          <w:rFonts w:ascii="Arial" w:hAnsi="Arial" w:cs="Arial"/>
          <w:color w:val="000000" w:themeColor="text1"/>
        </w:rPr>
        <w:t>and objectively validate contemporary significance due to bias and an absence of standardisation among teaching preferences</w:t>
      </w:r>
      <w:r w:rsidR="0037379F" w:rsidRPr="00E74951">
        <w:rPr>
          <w:rFonts w:ascii="Arial" w:hAnsi="Arial" w:cs="Arial"/>
          <w:color w:val="000000" w:themeColor="text1"/>
        </w:rPr>
        <w:t xml:space="preserve"> </w:t>
      </w:r>
      <w:r w:rsidR="0037379F" w:rsidRPr="00E74951">
        <w:rPr>
          <w:rFonts w:ascii="Arial" w:hAnsi="Arial" w:cs="Arial"/>
          <w:color w:val="000000" w:themeColor="text1"/>
        </w:rPr>
        <w:fldChar w:fldCharType="begin" w:fldLock="1"/>
      </w:r>
      <w:r w:rsidR="004A02F8" w:rsidRPr="00E74951">
        <w:rPr>
          <w:rFonts w:ascii="Arial" w:hAnsi="Arial" w:cs="Arial"/>
          <w:color w:val="000000" w:themeColor="text1"/>
        </w:rPr>
        <w:instrText>ADDIN CSL_CITATION { "citationItems" : [ { "id" : "ITEM-1", "itemData" : { "DOI" : "10.3109/0142159X.2010.536276", "ISBN" : "1466-187X (Electronic)\\r0142-159X (Linking)", "ISSN" : "0142159X", "PMID" : "21355704", "abstract" : "BACKGROUND: Publications in a variety of journals have described the problem of medical students' decreasing anatomical knowledge. Interestingly, the number of people making this assertion is growing, despite a lack of empirical evidence that today's medical graduates actually know less about anatomy than medical students in the past. Nevertheless, many people are claiming that students' anatomical knowledge is impaired due to negative effects from several factors, including teaching by non-medically qualified teachers, diminished use of cadaver dissection as a teaching tool and neglect of vertical integration of anatomy teaching. AIM: To find empirical evidence for the factors claimed to have an influence on anatomical knowledge of students. METHOD: A literature search. RESULTS: There is a lack of sufficient quantity and quality of information within the existing literature to support any of the claims, but the gathered literature did reveal some fascinating insights which are discussed. CONCLUSION: Anatomy education should be made as effective as possible, as nobody will deny that medical students cannot do without anatomical knowledge. Because of promising findings in the areas of teaching in context, vertical integration and assessment strategies, it is recommended that future research into anatomy education should focus on these factors.", "author" : [ { "dropping-particle" : "", "family" : "Bergman", "given" : "E. M.", "non-dropping-particle" : "", "parse-names" : false, "suffix" : "" }, { "dropping-particle" : "", "family" : "Vleuten", "given" : "Cees P.M.", "non-dropping-particle" : "Van Der", "parse-names" : false, "suffix" : "" }, { "dropping-particle" : "", "family" : "Scherpbier", "given" : "Albert J.J.A.", "non-dropping-particle" : "", "parse-names" : false, "suffix" : "" } ], "container-title" : "Medical Teacher", "id" : "ITEM-1", "issue" : "5", "issued" : { "date-parts" : [ [ "2011" ] ] }, "page" : "403-409", "title" : "Why don't they know enough about anatomy? A narrative review", "type" : "article-journal", "volume" : "33" }, "uris" : [ "http://www.mendeley.com/documents/?uuid=c3327be9-ce62-44f2-8391-9fab5e04412c" ] }, { "id" : "ITEM-2", "itemData" : { "DOI" : "10.1111/j.1365-2929.2006.02625.x", "ISBN" : "0308-0110 (Print) 0308-0110 (Linking)", "ISSN" : "03080110", "PMID" : "17209888", "abstract" : "CONTEXT: Discussions about dissection as a teaching method in gross anatomy are characterised by a lack of objective evidence. METHODS: A search for such evidence in the literature produced 14 relevant papers. These were reviewed for objective data on the effect of cadaver dissection on cognitive learning outcomes. RESULTS: All reviewed studies compared groups of students exposed to different teaching approaches, including active dissection, learning on prosected material, or a combination with computerised teaching aids. Study and course designs varied substantially and student groups compared were not always homogeneous. In all studies, compared learning experiences differed in more than 1 variable, and assessment of anatomical knowledge was not standardised. DISCUSSION: It is difficult to interpret and generalise from the results of the reviewed studies. Considering the bias that must be assumed for teachers who develop new course designs and compare these with traditional ones, the review shows a slight advantage for traditional dissection over prosection. CONCLUSIONS: More sophisticated research designs may be necessary to solve the general problem of the small measurable impact of educational interventions and to come to scientifically sound conclusions about the best way to teach gross anatomy. Such research will have to include sufficient sample sizes, the use of validated assessment instruments, and a discussion of the educational significance of measured differences. More educational research in anatomy is necessary to counterbalance emotional arguments about dissection with scientific evidence. Anatomical knowledge is too important to future doctors to leave its teaching to the educational fashion of the day.", "author" : [ { "dropping-particle" : "", "family" : "Winkelmann", "given" : "Andreas", "non-dropping-particle" : "", "parse-names" : false, "suffix" : "" } ], "container-title" : "Medical Education", "id" : "ITEM-2", "issue" : "1", "issued" : { "date-parts" : [ [ "2007" ] ] }, "page" : "15-22", "title" : "Anatomical dissection as a teaching method in medical school: A review of the evidence", "type" : "article-journal", "volume" : "41" }, "uris" : [ "http://www.mendeley.com/documents/?uuid=5a7e1d33-47a1-4e4d-bb75-20e48e9e00d0" ] } ], "mendeley" : { "formattedCitation" : "(Winkelmann, 2007; Bergman, Van Der Vleuten and Scherpbier, 2011)", "plainTextFormattedCitation" : "(Winkelmann, 2007; Bergman, Van Der Vleuten and Scherpbier, 2011)", "previouslyFormattedCitation" : "(Winkelmann, 2007; Bergman, Van Der Vleuten and Scherpbier, 2011)" }, "properties" : {  }, "schema" : "https://github.com/citation-style-language/schema/raw/master/csl-citation.json" }</w:instrText>
      </w:r>
      <w:r w:rsidR="0037379F" w:rsidRPr="00E74951">
        <w:rPr>
          <w:rFonts w:ascii="Arial" w:hAnsi="Arial" w:cs="Arial"/>
          <w:color w:val="000000" w:themeColor="text1"/>
        </w:rPr>
        <w:fldChar w:fldCharType="separate"/>
      </w:r>
      <w:r w:rsidR="004A02F8" w:rsidRPr="00E74951">
        <w:rPr>
          <w:rFonts w:ascii="Arial" w:hAnsi="Arial" w:cs="Arial"/>
          <w:noProof/>
          <w:color w:val="000000" w:themeColor="text1"/>
        </w:rPr>
        <w:t>(Winkelmann, 2007; Bergman, Van Der Vleuten and Scherpbier, 2011)</w:t>
      </w:r>
      <w:r w:rsidR="0037379F" w:rsidRPr="00E74951">
        <w:rPr>
          <w:rFonts w:ascii="Arial" w:hAnsi="Arial" w:cs="Arial"/>
          <w:color w:val="000000" w:themeColor="text1"/>
        </w:rPr>
        <w:fldChar w:fldCharType="end"/>
      </w:r>
      <w:r w:rsidR="00406F77" w:rsidRPr="00E74951">
        <w:rPr>
          <w:rFonts w:ascii="Arial" w:hAnsi="Arial" w:cs="Arial"/>
          <w:color w:val="000000" w:themeColor="text1"/>
        </w:rPr>
        <w:t>.</w:t>
      </w:r>
      <w:r w:rsidR="0037379F" w:rsidRPr="00E74951">
        <w:rPr>
          <w:rFonts w:ascii="Arial" w:hAnsi="Arial" w:cs="Arial"/>
          <w:color w:val="000000" w:themeColor="text1"/>
        </w:rPr>
        <w:t xml:space="preserve"> </w:t>
      </w:r>
      <w:r w:rsidR="004B795D" w:rsidRPr="00E74951">
        <w:rPr>
          <w:rFonts w:ascii="Arial" w:hAnsi="Arial" w:cs="Arial"/>
          <w:color w:val="000000" w:themeColor="text1"/>
        </w:rPr>
        <w:t>In any case, t</w:t>
      </w:r>
      <w:r w:rsidR="00BA3CFE" w:rsidRPr="00E74951">
        <w:rPr>
          <w:rFonts w:ascii="Arial" w:hAnsi="Arial" w:cs="Arial"/>
          <w:color w:val="000000" w:themeColor="text1"/>
        </w:rPr>
        <w:t xml:space="preserve">imes are changing and university teaching is not exempt from society’s development and utilisation of new technologies </w:t>
      </w:r>
      <w:r w:rsidR="00BA3CFE" w:rsidRPr="00E74951">
        <w:rPr>
          <w:rFonts w:ascii="Arial" w:hAnsi="Arial" w:cs="Arial"/>
          <w:color w:val="000000" w:themeColor="text1"/>
        </w:rPr>
        <w:fldChar w:fldCharType="begin" w:fldLock="1"/>
      </w:r>
      <w:r w:rsidR="004B795D" w:rsidRPr="00E74951">
        <w:rPr>
          <w:rFonts w:ascii="Arial" w:hAnsi="Arial" w:cs="Arial"/>
          <w:color w:val="000000" w:themeColor="text1"/>
        </w:rPr>
        <w:instrText>ADDIN CSL_CITATION { "citationItems" : [ { "id" : "ITEM-1", "itemData" : { "DOI" : "10.1111/j.1365-2929.2006.02672.x", "ISBN" : "1365-2923\\r0308-0110", "ISSN" : "03080110", "PMID" : "17269953", "abstract" : "OBJECTIVES: This study aimed to implement innovative teaching methods--blended learning strategies--that include the use of new information technologies in the teaching of human anatomy and to analyse both the impact of these strategies on academic performance, and the degree of user satisfaction. METHODS: The study was carried out among students in Year 1 of the biology degree curriculum (human biology profile) at Pompeu Fabra University, Barcelona. Two groups of students were tested on knowledge of the anatomy of the locomotor system and results compared between groups. Blended learning strategies were employed in 1 group (BL group, n = 69); the other (TT group; n = 65) received traditional teaching aided by complementary material that could be accessed on the Internet. Both groups were evaluated using the same types of examination. RESULTS: The average marks presented statistically significant differences (BL 6.3 versus TT 5.0; P &lt; 0.0001). The percentage pass rate for the subject in the first call was higher in the BL group (87.9% versus 71.4%; P = 0.02), reflecting a lower incidence of students who failed to sit the examination (BL 4.3% versus TT 13.8%; P = 0.05). There were no differences regarding overall satisfaction with the teaching received. CONCLUSIONS: Blended learning was more effective than traditional teaching for teaching human anatomy.", "author" : [ { "dropping-particle" : "", "family" : "Pereira", "given" : "Jos\u00e9 A.", "non-dropping-particle" : "", "parse-names" : false, "suffix" : "" }, { "dropping-particle" : "", "family" : "Pleguezuelos", "given" : "Eulogio", "non-dropping-particle" : "", "parse-names" : false, "suffix" : "" }, { "dropping-particle" : "", "family" : "Mer\u00ed", "given" : "Alex", "non-dropping-particle" : "", "parse-names" : false, "suffix" : "" }, { "dropping-particle" : "", "family" : "Molina-Ros", "given" : "Antoni", "non-dropping-particle" : "", "parse-names" : false, "suffix" : "" }, { "dropping-particle" : "", "family" : "Molina-Tom\u00e1s", "given" : "M. Carmen", "non-dropping-particle" : "", "parse-names" : false, "suffix" : "" }, { "dropping-particle" : "", "family" : "Masdeu", "given" : "Carlos", "non-dropping-particle" : "", "parse-names" : false, "suffix" : "" } ], "container-title" : "Medical Education", "id" : "ITEM-1", "issue" : "2", "issued" : { "date-parts" : [ [ "2007" ] ] }, "page" : "189-195", "title" : "Effectiveness of using blended learning strategies for teaching and learning human anatomy", "type" : "article-journal", "volume" : "41" }, "uris" : [ "http://www.mendeley.com/documents/?uuid=0cad4602-2149-4623-8a36-e2a15148a818" ] }, { "id" : "ITEM-2", "itemData" : { "DOI" : "10.1136/bmj.322.7277.40", "ISBN" : "09598138", "ISSN" : "09598138", "PMID" : "11141156", "abstract" : "It is becoming \u201ca truth universally acknowledged\u201d that the education of undergraduate medical students will be enhanced through the use of computer assisted learning. Access to the wide range of online options illustrated in the figure must surely make learning more ... \\n", "author" : [ { "dropping-particle" : "", "family" : "Greenhalgh", "given" : "T.", "non-dropping-particle" : "", "parse-names" : false, "suffix" : "" } ], "container-title" : "Bmj", "id" : "ITEM-2", "issue" : "7277", "issued" : { "date-parts" : [ [ "2001" ] ] }, "page" : "40-44", "title" : "Computer assisted learning in undergraduate medical education", "type" : "article-journal", "volume" : "322" }, "uris" : [ "http://www.mendeley.com/documents/?uuid=31e4e314-7deb-4c70-aed3-fbee24ebc438" ] } ], "mendeley" : { "formattedCitation" : "(Greenhalgh, 2001; Pereira &lt;i&gt;et al.&lt;/i&gt;, 2007)", "plainTextFormattedCitation" : "(Greenhalgh, 2001; Pereira et al., 2007)", "previouslyFormattedCitation" : "(Greenhalgh, 2001; Pereira &lt;i&gt;et al.&lt;/i&gt;, 2007)" }, "properties" : {  }, "schema" : "https://github.com/citation-style-language/schema/raw/master/csl-citation.json" }</w:instrText>
      </w:r>
      <w:r w:rsidR="00BA3CFE" w:rsidRPr="00E74951">
        <w:rPr>
          <w:rFonts w:ascii="Arial" w:hAnsi="Arial" w:cs="Arial"/>
          <w:color w:val="000000" w:themeColor="text1"/>
        </w:rPr>
        <w:fldChar w:fldCharType="separate"/>
      </w:r>
      <w:r w:rsidR="004B795D" w:rsidRPr="00E74951">
        <w:rPr>
          <w:rFonts w:ascii="Arial" w:hAnsi="Arial" w:cs="Arial"/>
          <w:noProof/>
          <w:color w:val="000000" w:themeColor="text1"/>
        </w:rPr>
        <w:t xml:space="preserve">(Greenhalgh, 2001; Pereira </w:t>
      </w:r>
      <w:r w:rsidR="004B795D" w:rsidRPr="00E74951">
        <w:rPr>
          <w:rFonts w:ascii="Arial" w:hAnsi="Arial" w:cs="Arial"/>
          <w:i/>
          <w:noProof/>
          <w:color w:val="000000" w:themeColor="text1"/>
        </w:rPr>
        <w:t>et al.</w:t>
      </w:r>
      <w:r w:rsidR="004B795D" w:rsidRPr="00E74951">
        <w:rPr>
          <w:rFonts w:ascii="Arial" w:hAnsi="Arial" w:cs="Arial"/>
          <w:noProof/>
          <w:color w:val="000000" w:themeColor="text1"/>
        </w:rPr>
        <w:t>, 2007)</w:t>
      </w:r>
      <w:r w:rsidR="00BA3CFE" w:rsidRPr="00E74951">
        <w:rPr>
          <w:rFonts w:ascii="Arial" w:hAnsi="Arial" w:cs="Arial"/>
          <w:color w:val="000000" w:themeColor="text1"/>
        </w:rPr>
        <w:fldChar w:fldCharType="end"/>
      </w:r>
      <w:r w:rsidR="00BA3CFE" w:rsidRPr="00E74951">
        <w:rPr>
          <w:rFonts w:ascii="Arial" w:hAnsi="Arial" w:cs="Arial"/>
          <w:color w:val="000000" w:themeColor="text1"/>
        </w:rPr>
        <w:t xml:space="preserve">. </w:t>
      </w:r>
    </w:p>
    <w:p w14:paraId="2E3DD2C5" w14:textId="77777777" w:rsidR="00B323AD" w:rsidRPr="00E74951" w:rsidRDefault="00B323AD" w:rsidP="00884A1F">
      <w:pPr>
        <w:pStyle w:val="NoSpacing"/>
        <w:spacing w:line="360" w:lineRule="auto"/>
        <w:rPr>
          <w:rFonts w:ascii="Arial" w:hAnsi="Arial" w:cs="Arial"/>
          <w:color w:val="000000" w:themeColor="text1"/>
        </w:rPr>
      </w:pPr>
    </w:p>
    <w:p w14:paraId="17CB9642" w14:textId="634E86AB" w:rsidR="00AE397B" w:rsidRPr="00E74951" w:rsidRDefault="003E5E8E" w:rsidP="00884A1F">
      <w:pPr>
        <w:pStyle w:val="NoSpacing"/>
        <w:spacing w:line="360" w:lineRule="auto"/>
        <w:rPr>
          <w:rFonts w:ascii="Arial" w:hAnsi="Arial" w:cs="Arial"/>
          <w:color w:val="000000" w:themeColor="text1"/>
        </w:rPr>
      </w:pPr>
      <w:r w:rsidRPr="00E74951">
        <w:rPr>
          <w:rFonts w:ascii="Arial" w:hAnsi="Arial" w:cs="Arial"/>
          <w:color w:val="000000" w:themeColor="text1"/>
        </w:rPr>
        <w:t>In recent years anatomy teaching hours have been depleted in UK medical schools</w:t>
      </w:r>
      <w:r w:rsidR="00406F77" w:rsidRPr="00E74951">
        <w:rPr>
          <w:rFonts w:ascii="Arial" w:hAnsi="Arial" w:cs="Arial"/>
          <w:color w:val="000000" w:themeColor="text1"/>
        </w:rPr>
        <w:t xml:space="preserve"> </w:t>
      </w:r>
      <w:r w:rsidR="00406F77" w:rsidRPr="00E74951">
        <w:rPr>
          <w:rFonts w:ascii="Arial" w:hAnsi="Arial" w:cs="Arial"/>
          <w:color w:val="000000" w:themeColor="text1"/>
        </w:rPr>
        <w:fldChar w:fldCharType="begin" w:fldLock="1"/>
      </w:r>
      <w:r w:rsidR="00406F77" w:rsidRPr="00E74951">
        <w:rPr>
          <w:rFonts w:ascii="Arial" w:hAnsi="Arial" w:cs="Arial"/>
          <w:color w:val="000000" w:themeColor="text1"/>
        </w:rPr>
        <w:instrText>ADDIN CSL_CITATION { "citationItems" : [ { "id" : "ITEM-1", "itemData" : { "DOI" : "10.1016/S1479-666X(04)80050-7", "ISBN" : "1479-666X (Print)", "ISSN" : "1479666X", "PMID" : "15568432", "abstract" : "Teaching anatomy to both undergraduate medical students and medical graduates is in the midst of a downward spiral. The traditional anatomy education based on topographical structural anatomy taught by didactic lectures and complete dissection of the body with personal tuition, has been replaced by a multiple range of special study modules, problem-based workshops, computers, plastic models and many other teaching tools. In some centres, dissected cadaver-based anatomy is no longer taught. Changing the undergraduate medical curriculum in the UK has taken place without any research into the key aspects of knowledge necessary or comparing methods of teaching. There is no agreement on a common national core curriculum and as a result, numerous new curricula have been introduced. No external audit or validation is carried out, so medical schools have been free to teach and assess their own work themselves. There is a great divergence in medical schools across the UK and Ireland in teaching medicine in general and anatomy in particular. Published data on the impact of these changes is scant. The reduction in undergraduate teaching and knowledge of anatomy has caused great concern, not only for undergraduates but also to postgraduate students, especially in surgery. This, together with a change in basic surgical training, a marked reduction in demonstrator posts and a change in examination standards, has set up a system that is allowing young men and women with a poor knowledge of anatomy to become surgeons. There should be a full public debate at every level; the Royal Colleges, specialist associations, the Universities, Government, both health and education. This debate should highlight areas of concern, explore in depth and define a minimal core curriculum for anatomy. Teaching must be enhanced with a critical look at both teachers and methods. The dominance of research must be reassessed to establish an equitable cohabitation with teaching. The place of basic science, especially anatomy in basic surgical teaching, must be examined. A thorough knowledge of anatomy should be required in the new MRCS-UK. This should be mandatory as a preliminary to higher surgical training. The teaching of anatomy in surgical specialities must be improved. Does the dissecting room still have a place in educating our under- and postgraduate students? Yes - a sound knowledge of anatomy is essential if the medical practitioner is going to accurately define and successfully trea\u2026", "author" : [ { "dropping-particle" : "", "family" : "Older", "given" : "J.", "non-dropping-particle" : "", "parse-names" : false, "suffix" : "" } ], "container-title" : "Surgeon", "id" : "ITEM-1", "issue" : "2", "issued" : { "date-parts" : [ [ "2004" ] ] }, "page" : "79-90", "publisher" : "Royal College of Surgeons of Edinburgh and Royal College of Surgeons in Ireland", "title" : "Anatomy: A must for teaching the next generation", "type" : "article-journal", "volume" : "2" }, "uris" : [ "http://www.mendeley.com/documents/?uuid=3ff90b14-1248-484c-b818-d2719a2c0b7b" ] }, { "id" : "ITEM-2", "itemData" : { "DOI" : "10.1002/ca.20101", "ISBN" : "0897-3806 (Print)\\r0897-3806 (Linking)", "ISSN" : "08973806", "PMID" : "15971223", "abstract" : "There is considerable and ongoing debate surrounding the teaching of anatomy to medical students, and the anatomical knowledge of those medical students once they graduate. Few attempts have been made to gather the opinions of clinicians on this subject. A questionnaire was sent to 362 senior clinicians in hospitals affiliated to the University of Aberdeen. A total of 162 replies were received, with this sample being representative of the population of hospital consultants. Our results indicate that the majority of clinicians feel that the current anatomical education of medical students is inadequate, and below the minimum necessary for safe medical practice. There is widespread support among clinicians for more vertical integration of anatomy teaching throughout the undergraduate curriculum.", "author" : [ { "dropping-particle" : "", "family" : "Waterston", "given" : "Stuart W.", "non-dropping-particle" : "", "parse-names" : false, "suffix" : "" }, { "dropping-particle" : "", "family" : "Stewart", "given" : "I. J.", "non-dropping-particle" : "", "parse-names" : false, "suffix" : "" } ], "container-title" : "Clinical Anatomy", "id" : "ITEM-2", "issue" : "5", "issued" : { "date-parts" : [ [ "2005" ] ] }, "page" : "380-384", "title" : "Survey of clinicians' attitudes to the anatomical teaching and knowledge of medical students", "type" : "article-journal", "volume" : "18" }, "uris" : [ "http://www.mendeley.com/documents/?uuid=1452ce8b-4b46-45ee-a5dc-17063d32e907" ] } ], "mendeley" : { "formattedCitation" : "(Older, 2004; Waterston and Stewart, 2005)", "plainTextFormattedCitation" : "(Older, 2004; Waterston and Stewart, 2005)", "previouslyFormattedCitation" : "(Older, 2004; Waterston and Stewart, 2005)" }, "properties" : {  }, "schema" : "https://github.com/citation-style-language/schema/raw/master/csl-citation.json" }</w:instrText>
      </w:r>
      <w:r w:rsidR="00406F77" w:rsidRPr="00E74951">
        <w:rPr>
          <w:rFonts w:ascii="Arial" w:hAnsi="Arial" w:cs="Arial"/>
          <w:color w:val="000000" w:themeColor="text1"/>
        </w:rPr>
        <w:fldChar w:fldCharType="separate"/>
      </w:r>
      <w:r w:rsidR="00406F77" w:rsidRPr="00E74951">
        <w:rPr>
          <w:rFonts w:ascii="Arial" w:hAnsi="Arial" w:cs="Arial"/>
          <w:noProof/>
          <w:color w:val="000000" w:themeColor="text1"/>
        </w:rPr>
        <w:t>(Older, 2004; Waterston and Stewart, 2005)</w:t>
      </w:r>
      <w:r w:rsidR="00406F77" w:rsidRPr="00E74951">
        <w:rPr>
          <w:rFonts w:ascii="Arial" w:hAnsi="Arial" w:cs="Arial"/>
          <w:color w:val="000000" w:themeColor="text1"/>
        </w:rPr>
        <w:fldChar w:fldCharType="end"/>
      </w:r>
      <w:r w:rsidRPr="00E74951">
        <w:rPr>
          <w:rFonts w:ascii="Arial" w:hAnsi="Arial" w:cs="Arial"/>
          <w:color w:val="000000" w:themeColor="text1"/>
        </w:rPr>
        <w:t xml:space="preserve">. </w:t>
      </w:r>
      <w:r w:rsidR="00406F77" w:rsidRPr="00E74951">
        <w:rPr>
          <w:rFonts w:ascii="Arial" w:hAnsi="Arial" w:cs="Arial"/>
          <w:color w:val="000000" w:themeColor="text1"/>
        </w:rPr>
        <w:t>Some attribute this eff</w:t>
      </w:r>
      <w:r w:rsidR="008E1225" w:rsidRPr="00E74951">
        <w:rPr>
          <w:rFonts w:ascii="Arial" w:hAnsi="Arial" w:cs="Arial"/>
          <w:color w:val="000000" w:themeColor="text1"/>
        </w:rPr>
        <w:t xml:space="preserve">ect directly to </w:t>
      </w:r>
      <w:r w:rsidR="00406F77" w:rsidRPr="00E74951">
        <w:rPr>
          <w:rFonts w:ascii="Arial" w:hAnsi="Arial" w:cs="Arial"/>
          <w:color w:val="000000" w:themeColor="text1"/>
        </w:rPr>
        <w:t>the General Medical Council</w:t>
      </w:r>
      <w:r w:rsidR="008E1225" w:rsidRPr="00E74951">
        <w:rPr>
          <w:rFonts w:ascii="Arial" w:hAnsi="Arial" w:cs="Arial"/>
          <w:color w:val="000000" w:themeColor="text1"/>
        </w:rPr>
        <w:t>’s</w:t>
      </w:r>
      <w:r w:rsidR="00406F77" w:rsidRPr="00E74951">
        <w:rPr>
          <w:rFonts w:ascii="Arial" w:hAnsi="Arial" w:cs="Arial"/>
          <w:color w:val="000000" w:themeColor="text1"/>
        </w:rPr>
        <w:t xml:space="preserve"> (GMC) </w:t>
      </w:r>
      <w:r w:rsidR="008E1225" w:rsidRPr="00E74951">
        <w:rPr>
          <w:rFonts w:ascii="Arial" w:hAnsi="Arial" w:cs="Arial"/>
          <w:color w:val="000000" w:themeColor="text1"/>
        </w:rPr>
        <w:t xml:space="preserve">guidance in 1993 which recommended that the core medical curriculum should be systems-based rather than an exclusive departmental course </w:t>
      </w:r>
      <w:r w:rsidR="008E1225" w:rsidRPr="00E74951">
        <w:rPr>
          <w:rFonts w:ascii="Arial" w:hAnsi="Arial" w:cs="Arial"/>
          <w:color w:val="000000" w:themeColor="text1"/>
        </w:rPr>
        <w:fldChar w:fldCharType="begin" w:fldLock="1"/>
      </w:r>
      <w:r w:rsidR="007D1104" w:rsidRPr="00E74951">
        <w:rPr>
          <w:rFonts w:ascii="Arial" w:hAnsi="Arial" w:cs="Arial"/>
          <w:color w:val="000000" w:themeColor="text1"/>
        </w:rPr>
        <w:instrText>ADDIN CSL_CITATION { "citationItems" : [ { "id" : "ITEM-1", "itemData" : { "ISSN" : "03080110", "abstract" : "In recent years, following the publication of Tomorrow's Doctors, the undergraduate medical curriculum in most UK medical schools has undergone major revision. This has resulted in a significant reduction in the time allocated to the teaching of the basic medical sciences, including anatomy. However, it is not clear what impact these changes have had on medical students' knowledge of surface anatomy. This study aimed to assess the impact of these curricular changes on medical students' knowledge of surface anatomy. Medical student intakes for 1995\u201398 at the Queen's University of Belfast, UK. The students were invited to complete a simple examination paper testing their knowledge of surface anatomy. Results from the student intake of 1995, which undertook a traditional, \u2018old\u2019 curriculum, were compared with those from the student intakes of 1996\u221298, which undertook a new, \u2018systems-based\u2019 curriculum. To enhance linear response and enable the use of linear models for analysis, all data were adjusted using probit transformations of the proportion (percentage) of correct answers for each item and each year group. The student intake of 1995 (old curriculum) were more likely to score higher than the students who undertook the new, systems-based curriculum. The introduction of the new, systems-based course has had a negative impact on medical students' knowledge of surface anatomy. [ABSTRACT FROM AUTHOR]", "author" : [ { "dropping-particle" : "", "family" : "McKeown", "given" : "P P", "non-dropping-particle" : "", "parse-names" : false, "suffix" : "" }, { "dropping-particle" : "", "family" : "Heylings", "given" : "D J A", "non-dropping-particle" : "", "parse-names" : false, "suffix" : "" }, { "dropping-particle" : "", "family" : "Stevenson", "given" : "M", "non-dropping-particle" : "", "parse-names" : false, "suffix" : "" }, { "dropping-particle" : "", "family" : "McKelvey", "given" : "K J", "non-dropping-particle" : "", "parse-names" : false, "suffix" : "" }, { "dropping-particle" : "", "family" : "Nixon", "given" : "J R", "non-dropping-particle" : "", "parse-names" : false, "suffix" : "" }, { "dropping-particle" : "", "family" : "McCluskey", "given" : "D R", "non-dropping-particle" : "", "parse-names" : false, "suffix" : "" } ], "container-title" : "Medical Education", "id" : "ITEM-1", "issue" : "11", "issued" : { "date-parts" : [ [ "2003" ] ] }, "page" : "954", "title" : "Basic Science The impact of curricular change on medical students' knowledge of anatomy.", "type" : "article-journal", "volume" : "37" }, "uris" : [ "http://www.mendeley.com/documents/?uuid=d96f5023-a071-45f3-a2c0-7aa4455205df" ] }, { "id" : "ITEM-2", "itemData" : { "DOI" : "10.1002/ca.20101", "ISBN" : "0897-3806 (Print)\\r0897-3806 (Linking)", "ISSN" : "08973806", "PMID" : "15971223", "abstract" : "There is considerable and ongoing debate surrounding the teaching of anatomy to medical students, and the anatomical knowledge of those medical students once they graduate. Few attempts have been made to gather the opinions of clinicians on this subject. A questionnaire was sent to 362 senior clinicians in hospitals affiliated to the University of Aberdeen. A total of 162 replies were received, with this sample being representative of the population of hospital consultants. Our results indicate that the majority of clinicians feel that the current anatomical education of medical students is inadequate, and below the minimum necessary for safe medical practice. There is widespread support among clinicians for more vertical integration of anatomy teaching throughout the undergraduate curriculum.", "author" : [ { "dropping-particle" : "", "family" : "Waterston", "given" : "Stuart W.", "non-dropping-particle" : "", "parse-names" : false, "suffix" : "" }, { "dropping-particle" : "", "family" : "Stewart", "given" : "I. J.", "non-dropping-particle" : "", "parse-names" : false, "suffix" : "" } ], "container-title" : "Clinical Anatomy", "id" : "ITEM-2", "issue" : "5", "issued" : { "date-parts" : [ [ "2005" ] ] }, "page" : "380-384", "title" : "Survey of clinicians' attitudes to the anatomical teaching and knowledge of medical students", "type" : "article-journal", "volume" : "18" }, "uris" : [ "http://www.mendeley.com/documents/?uuid=1452ce8b-4b46-45ee-a5dc-17063d32e907" ] } ], "mendeley" : { "formattedCitation" : "(McKeown &lt;i&gt;et al.&lt;/i&gt;, 2003; Waterston and Stewart, 2005)", "plainTextFormattedCitation" : "(McKeown et al., 2003; Waterston and Stewart, 2005)", "previouslyFormattedCitation" : "(McKeown &lt;i&gt;et al.&lt;/i&gt;, 2003; Waterston and Stewart, 2005)" }, "properties" : {  }, "schema" : "https://github.com/citation-style-language/schema/raw/master/csl-citation.json" }</w:instrText>
      </w:r>
      <w:r w:rsidR="008E1225" w:rsidRPr="00E74951">
        <w:rPr>
          <w:rFonts w:ascii="Arial" w:hAnsi="Arial" w:cs="Arial"/>
          <w:color w:val="000000" w:themeColor="text1"/>
        </w:rPr>
        <w:fldChar w:fldCharType="separate"/>
      </w:r>
      <w:r w:rsidR="007D1104" w:rsidRPr="00E74951">
        <w:rPr>
          <w:rFonts w:ascii="Arial" w:hAnsi="Arial" w:cs="Arial"/>
          <w:noProof/>
          <w:color w:val="000000" w:themeColor="text1"/>
        </w:rPr>
        <w:t xml:space="preserve">(McKeown </w:t>
      </w:r>
      <w:r w:rsidR="007D1104" w:rsidRPr="00E74951">
        <w:rPr>
          <w:rFonts w:ascii="Arial" w:hAnsi="Arial" w:cs="Arial"/>
          <w:i/>
          <w:noProof/>
          <w:color w:val="000000" w:themeColor="text1"/>
        </w:rPr>
        <w:t>et al.</w:t>
      </w:r>
      <w:r w:rsidR="007D1104" w:rsidRPr="00E74951">
        <w:rPr>
          <w:rFonts w:ascii="Arial" w:hAnsi="Arial" w:cs="Arial"/>
          <w:noProof/>
          <w:color w:val="000000" w:themeColor="text1"/>
        </w:rPr>
        <w:t xml:space="preserve">, 2003; </w:t>
      </w:r>
      <w:r w:rsidR="007D1104" w:rsidRPr="00E74951">
        <w:rPr>
          <w:rFonts w:ascii="Arial" w:hAnsi="Arial" w:cs="Arial"/>
          <w:noProof/>
          <w:color w:val="000000" w:themeColor="text1"/>
        </w:rPr>
        <w:lastRenderedPageBreak/>
        <w:t>Waterston and Stewart, 2005)</w:t>
      </w:r>
      <w:r w:rsidR="008E1225" w:rsidRPr="00E74951">
        <w:rPr>
          <w:rFonts w:ascii="Arial" w:hAnsi="Arial" w:cs="Arial"/>
          <w:color w:val="000000" w:themeColor="text1"/>
        </w:rPr>
        <w:fldChar w:fldCharType="end"/>
      </w:r>
      <w:r w:rsidR="008E1225" w:rsidRPr="00E74951">
        <w:rPr>
          <w:rFonts w:ascii="Arial" w:hAnsi="Arial" w:cs="Arial"/>
          <w:color w:val="000000" w:themeColor="text1"/>
        </w:rPr>
        <w:t xml:space="preserve">. Thus, with the elimination of the rigid preclinical/clinical divide, there has been a radical reduction in the amount of didactic teaching allotted </w:t>
      </w:r>
      <w:r w:rsidR="00073E11" w:rsidRPr="00E74951">
        <w:rPr>
          <w:rFonts w:ascii="Arial" w:hAnsi="Arial" w:cs="Arial"/>
          <w:color w:val="000000" w:themeColor="text1"/>
        </w:rPr>
        <w:t>for</w:t>
      </w:r>
      <w:r w:rsidR="008E1225" w:rsidRPr="00E74951">
        <w:rPr>
          <w:rFonts w:ascii="Arial" w:hAnsi="Arial" w:cs="Arial"/>
          <w:color w:val="000000" w:themeColor="text1"/>
        </w:rPr>
        <w:t xml:space="preserve"> anatomy </w:t>
      </w:r>
      <w:r w:rsidR="004D2EA2" w:rsidRPr="00E74951">
        <w:rPr>
          <w:rFonts w:ascii="Arial" w:hAnsi="Arial" w:cs="Arial"/>
          <w:color w:val="000000" w:themeColor="text1"/>
        </w:rPr>
        <w:fldChar w:fldCharType="begin" w:fldLock="1"/>
      </w:r>
      <w:r w:rsidR="004D2EA2" w:rsidRPr="00E74951">
        <w:rPr>
          <w:rFonts w:ascii="Arial" w:hAnsi="Arial" w:cs="Arial"/>
          <w:color w:val="000000" w:themeColor="text1"/>
        </w:rPr>
        <w:instrText>ADDIN CSL_CITATION { "citationItems" : [ { "id" : "ITEM-1", "itemData" : { "ISSN" : "03080110", "abstract" : "In recent years, following the publication of Tomorrow's Doctors, the undergraduate medical curriculum in most UK medical schools has undergone major revision. This has resulted in a significant reduction in the time allocated to the teaching of the basic medical sciences, including anatomy. However, it is not clear what impact these changes have had on medical students' knowledge of surface anatomy. This study aimed to assess the impact of these curricular changes on medical students' knowledge of surface anatomy. Medical student intakes for 1995\u201398 at the Queen's University of Belfast, UK. The students were invited to complete a simple examination paper testing their knowledge of surface anatomy. Results from the student intake of 1995, which undertook a traditional, \u2018old\u2019 curriculum, were compared with those from the student intakes of 1996\u221298, which undertook a new, \u2018systems-based\u2019 curriculum. To enhance linear response and enable the use of linear models for analysis, all data were adjusted using probit transformations of the proportion (percentage) of correct answers for each item and each year group. The student intake of 1995 (old curriculum) were more likely to score higher than the students who undertook the new, systems-based curriculum. The introduction of the new, systems-based course has had a negative impact on medical students' knowledge of surface anatomy. [ABSTRACT FROM AUTHOR]", "author" : [ { "dropping-particle" : "", "family" : "McKeown", "given" : "P P", "non-dropping-particle" : "", "parse-names" : false, "suffix" : "" }, { "dropping-particle" : "", "family" : "Heylings", "given" : "D J A", "non-dropping-particle" : "", "parse-names" : false, "suffix" : "" }, { "dropping-particle" : "", "family" : "Stevenson", "given" : "M", "non-dropping-particle" : "", "parse-names" : false, "suffix" : "" }, { "dropping-particle" : "", "family" : "McKelvey", "given" : "K J", "non-dropping-particle" : "", "parse-names" : false, "suffix" : "" }, { "dropping-particle" : "", "family" : "Nixon", "given" : "J R", "non-dropping-particle" : "", "parse-names" : false, "suffix" : "" }, { "dropping-particle" : "", "family" : "McCluskey", "given" : "D R", "non-dropping-particle" : "", "parse-names" : false, "suffix" : "" } ], "container-title" : "Medical Education", "id" : "ITEM-1", "issue" : "11", "issued" : { "date-parts" : [ [ "2003" ] ] }, "page" : "954", "title" : "Basic Science The impact of curricular change on medical students' knowledge of anatomy.", "type" : "article-journal", "volume" : "37" }, "uris" : [ "http://www.mendeley.com/documents/?uuid=d96f5023-a071-45f3-a2c0-7aa4455205df" ] } ], "mendeley" : { "formattedCitation" : "(McKeown &lt;i&gt;et al.&lt;/i&gt;, 2003)", "plainTextFormattedCitation" : "(McKeown et al., 2003)", "previouslyFormattedCitation" : "(McKeown &lt;i&gt;et al.&lt;/i&gt;, 2003)" }, "properties" : {  }, "schema" : "https://github.com/citation-style-language/schema/raw/master/csl-citation.json" }</w:instrText>
      </w:r>
      <w:r w:rsidR="004D2EA2" w:rsidRPr="00E74951">
        <w:rPr>
          <w:rFonts w:ascii="Arial" w:hAnsi="Arial" w:cs="Arial"/>
          <w:color w:val="000000" w:themeColor="text1"/>
        </w:rPr>
        <w:fldChar w:fldCharType="separate"/>
      </w:r>
      <w:r w:rsidR="004D2EA2" w:rsidRPr="00E74951">
        <w:rPr>
          <w:rFonts w:ascii="Arial" w:hAnsi="Arial" w:cs="Arial"/>
          <w:noProof/>
          <w:color w:val="000000" w:themeColor="text1"/>
        </w:rPr>
        <w:t xml:space="preserve">(McKeown </w:t>
      </w:r>
      <w:r w:rsidR="004D2EA2" w:rsidRPr="00E74951">
        <w:rPr>
          <w:rFonts w:ascii="Arial" w:hAnsi="Arial" w:cs="Arial"/>
          <w:i/>
          <w:noProof/>
          <w:color w:val="000000" w:themeColor="text1"/>
        </w:rPr>
        <w:t>et al.</w:t>
      </w:r>
      <w:r w:rsidR="004D2EA2" w:rsidRPr="00E74951">
        <w:rPr>
          <w:rFonts w:ascii="Arial" w:hAnsi="Arial" w:cs="Arial"/>
          <w:noProof/>
          <w:color w:val="000000" w:themeColor="text1"/>
        </w:rPr>
        <w:t>, 2003)</w:t>
      </w:r>
      <w:r w:rsidR="004D2EA2" w:rsidRPr="00E74951">
        <w:rPr>
          <w:rFonts w:ascii="Arial" w:hAnsi="Arial" w:cs="Arial"/>
          <w:color w:val="000000" w:themeColor="text1"/>
        </w:rPr>
        <w:fldChar w:fldCharType="end"/>
      </w:r>
      <w:r w:rsidR="008E1225" w:rsidRPr="00E74951">
        <w:rPr>
          <w:rFonts w:ascii="Arial" w:hAnsi="Arial" w:cs="Arial"/>
          <w:color w:val="000000" w:themeColor="text1"/>
        </w:rPr>
        <w:t xml:space="preserve">. </w:t>
      </w:r>
      <w:r w:rsidR="004D2EA2" w:rsidRPr="00E74951">
        <w:rPr>
          <w:rFonts w:ascii="Arial" w:hAnsi="Arial" w:cs="Arial"/>
          <w:color w:val="000000" w:themeColor="text1"/>
        </w:rPr>
        <w:t xml:space="preserve">But is this the fundamental reason </w:t>
      </w:r>
      <w:r w:rsidR="00354925" w:rsidRPr="00E74951">
        <w:rPr>
          <w:rFonts w:ascii="Arial" w:hAnsi="Arial" w:cs="Arial"/>
          <w:color w:val="000000" w:themeColor="text1"/>
        </w:rPr>
        <w:t xml:space="preserve">for anatomy’s </w:t>
      </w:r>
      <w:r w:rsidR="004D2EA2" w:rsidRPr="00E74951">
        <w:rPr>
          <w:rFonts w:ascii="Arial" w:hAnsi="Arial" w:cs="Arial"/>
          <w:color w:val="000000" w:themeColor="text1"/>
        </w:rPr>
        <w:t xml:space="preserve">decline? An alternative view is that the subject has suffered due to its failure to evolve and adapt quickly </w:t>
      </w:r>
      <w:r w:rsidR="004D2EA2" w:rsidRPr="00E74951">
        <w:rPr>
          <w:rFonts w:ascii="Arial" w:hAnsi="Arial" w:cs="Arial"/>
          <w:color w:val="000000" w:themeColor="text1"/>
        </w:rPr>
        <w:fldChar w:fldCharType="begin" w:fldLock="1"/>
      </w:r>
      <w:r w:rsidR="004D2EA2" w:rsidRPr="00E74951">
        <w:rPr>
          <w:rFonts w:ascii="Arial" w:hAnsi="Arial" w:cs="Arial"/>
          <w:color w:val="000000" w:themeColor="text1"/>
        </w:rPr>
        <w:instrText>ADDIN CSL_CITATION { "citationItems" : [ { "id" : "ITEM-1", "itemData" : { "DOI" : "10.1308/003588407X168244", "ISBN" : "1478-7083 (Electronic)\\r0035-8843 (Linking)", "ISSN" : "0035-8843", "PMID" : "17346399", "abstract" : "Anatomy in undergraduate education has been in decline for many years. Some suggest that it has fallen below a safe level. Balances between detail and safety, and assimilation and application of anatomy have yet to be established as the methods of teaching undergo another metamorphosis. For doctors, the human body is the focus of investigation and intervention on a daily basis; for this reason, the study of anatomy in some form will continue to be essential to safe medical practice. It is necessary for core knowledge of anatomy to be assimilated by all doctors in order to practice and communicate safely. It may be true that most doctors do not need to dissect a cadaver or study a prosection in order to practice, but if it can improve their understanding of what they do and why they do it, this surely has to be of benefit both for the safety of the patient and satisfaction of the doctor as a professional. Integration of newer teaching modalities and modern technology will encourage interest and retention o...", "author" : [ { "dropping-particle" : "", "family" : "Turney", "given" : "BW", "non-dropping-particle" : "", "parse-names" : false, "suffix" : "" } ], "container-title" : "The Annals of The Royal College of Surgeons of England", "id" : "ITEM-1", "issue" : "2", "issued" : { "date-parts" : [ [ "2007" ] ] }, "page" : "104-107", "title" : "Anatomy in a Modern Medical Curriculum", "type" : "article-journal", "volume" : "89" }, "uris" : [ "http://www.mendeley.com/documents/?uuid=1ee54a1d-efa0-4353-8a83-3e933c5b28a0" ] } ], "mendeley" : { "formattedCitation" : "(Turney, 2007)", "plainTextFormattedCitation" : "(Turney, 2007)", "previouslyFormattedCitation" : "(Turney, 2007)" }, "properties" : {  }, "schema" : "https://github.com/citation-style-language/schema/raw/master/csl-citation.json" }</w:instrText>
      </w:r>
      <w:r w:rsidR="004D2EA2" w:rsidRPr="00E74951">
        <w:rPr>
          <w:rFonts w:ascii="Arial" w:hAnsi="Arial" w:cs="Arial"/>
          <w:color w:val="000000" w:themeColor="text1"/>
        </w:rPr>
        <w:fldChar w:fldCharType="separate"/>
      </w:r>
      <w:r w:rsidR="004D2EA2" w:rsidRPr="00E74951">
        <w:rPr>
          <w:rFonts w:ascii="Arial" w:hAnsi="Arial" w:cs="Arial"/>
          <w:noProof/>
          <w:color w:val="000000" w:themeColor="text1"/>
        </w:rPr>
        <w:t>(Turney, 2007)</w:t>
      </w:r>
      <w:r w:rsidR="004D2EA2" w:rsidRPr="00E74951">
        <w:rPr>
          <w:rFonts w:ascii="Arial" w:hAnsi="Arial" w:cs="Arial"/>
          <w:color w:val="000000" w:themeColor="text1"/>
        </w:rPr>
        <w:fldChar w:fldCharType="end"/>
      </w:r>
      <w:r w:rsidR="004D2EA2" w:rsidRPr="00E74951">
        <w:rPr>
          <w:rFonts w:ascii="Arial" w:hAnsi="Arial" w:cs="Arial"/>
          <w:color w:val="000000" w:themeColor="text1"/>
        </w:rPr>
        <w:t xml:space="preserve">. Controversially, some also say that learning of anatomy has become a rite of passage rather than an educationally valid process. </w:t>
      </w:r>
      <w:r w:rsidR="00354925" w:rsidRPr="00E74951">
        <w:rPr>
          <w:rFonts w:ascii="Arial" w:hAnsi="Arial" w:cs="Arial"/>
          <w:color w:val="000000" w:themeColor="text1"/>
        </w:rPr>
        <w:t xml:space="preserve">Certainly, external pressures have played an instrumental role in anatomy’s decline such as, </w:t>
      </w:r>
      <w:r w:rsidR="00A27DC4" w:rsidRPr="00E74951">
        <w:rPr>
          <w:rFonts w:ascii="Arial" w:hAnsi="Arial" w:cs="Arial"/>
          <w:color w:val="000000" w:themeColor="text1"/>
        </w:rPr>
        <w:t xml:space="preserve">less trained anatomists, rising </w:t>
      </w:r>
      <w:r w:rsidR="00354925" w:rsidRPr="00E74951">
        <w:rPr>
          <w:rFonts w:ascii="Arial" w:hAnsi="Arial" w:cs="Arial"/>
          <w:color w:val="000000" w:themeColor="text1"/>
        </w:rPr>
        <w:t xml:space="preserve">costs of regulatory upkeep of cadavers and anatomy facilities and reduction in </w:t>
      </w:r>
      <w:r w:rsidR="00A27DC4" w:rsidRPr="00E74951">
        <w:rPr>
          <w:rFonts w:ascii="Arial" w:hAnsi="Arial" w:cs="Arial"/>
          <w:color w:val="000000" w:themeColor="text1"/>
        </w:rPr>
        <w:t xml:space="preserve">body </w:t>
      </w:r>
      <w:r w:rsidR="00354925" w:rsidRPr="00E74951">
        <w:rPr>
          <w:rFonts w:ascii="Arial" w:hAnsi="Arial" w:cs="Arial"/>
          <w:color w:val="000000" w:themeColor="text1"/>
        </w:rPr>
        <w:t xml:space="preserve">donations </w:t>
      </w:r>
      <w:r w:rsidR="00354925" w:rsidRPr="00E74951">
        <w:rPr>
          <w:rFonts w:ascii="Arial" w:hAnsi="Arial" w:cs="Arial"/>
          <w:color w:val="000000" w:themeColor="text1"/>
        </w:rPr>
        <w:fldChar w:fldCharType="begin" w:fldLock="1"/>
      </w:r>
      <w:r w:rsidR="00C44513" w:rsidRPr="00E74951">
        <w:rPr>
          <w:rFonts w:ascii="Arial" w:hAnsi="Arial" w:cs="Arial"/>
          <w:color w:val="000000" w:themeColor="text1"/>
        </w:rPr>
        <w:instrText>ADDIN CSL_CITATION { "citationItems" : [ { "id" : "ITEM-1", "itemData" : { "DOI" : "10.1111/j.1365-2929.2006.02401.x", "ISBN" : "0308-0110 (Print)\\r0308-0110 (Linking)", "ISSN" : "03080110", "PMID" : "16483327", "abstract" : "INTRODUCTION: Anatomy teaching has perhaps the longest history of any component of formalised medical education. In this article we briefly consider the history of dissection, but also review the neglected topic of the history of the use of living anatomy. CURRENT DEBATES: The current debates about the advantages and disadvantages of cadavers, prosection versus dissection, and the use of living anatomy and radiology instead of cadavers are discussed. THE FUTURE: Future prospects are considered, along with some of the factors that might inhibit change.", "author" : [ { "dropping-particle" : "", "family" : "McLachlan", "given" : "John C.", "non-dropping-particle" : "", "parse-names" : false, "suffix" : "" }, { "dropping-particle" : "", "family" : "Patten", "given" : "Debra", "non-dropping-particle" : "", "parse-names" : false, "suffix" : "" } ], "container-title" : "Medical Education", "id" : "ITEM-1", "issue" : "3", "issued" : { "date-parts" : [ [ "2006" ] ] }, "page" : "243-253", "title" : "Anatomy teaching: Ghosts of the past, present and future", "type" : "article-journal", "volume" : "40" }, "uris" : [ "http://www.mendeley.com/documents/?uuid=dec23296-2f87-4a2d-b611-e09a6c4a67b1" ] }, { "id" : "ITEM-2", "itemData" : { "DOI" : "10.1308/003588407X168244", "ISBN" : "1478-7083 (Electronic)\\r0035-8843 (Linking)", "ISSN" : "0035-8843", "PMID" : "17346399", "abstract" : "Anatomy in undergraduate education has been in decline for many years. Some suggest that it has fallen below a safe level. Balances between detail and safety, and assimilation and application of anatomy have yet to be established as the methods of teaching undergo another metamorphosis. For doctors, the human body is the focus of investigation and intervention on a daily basis; for this reason, the study of anatomy in some form will continue to be essential to safe medical practice. It is necessary for core knowledge of anatomy to be assimilated by all doctors in order to practice and communicate safely. It may be true that most doctors do not need to dissect a cadaver or study a prosection in order to practice, but if it can improve their understanding of what they do and why they do it, this surely has to be of benefit both for the safety of the patient and satisfaction of the doctor as a professional. Integration of newer teaching modalities and modern technology will encourage interest and retention o...", "author" : [ { "dropping-particle" : "", "family" : "Turney", "given" : "BW", "non-dropping-particle" : "", "parse-names" : false, "suffix" : "" } ], "container-title" : "The Annals of The Royal College of Surgeons of England", "id" : "ITEM-2", "issue" : "2", "issued" : { "date-parts" : [ [ "2007" ] ] }, "page" : "104-107", "title" : "Anatomy in a Modern Medical Curriculum", "type" : "article-journal", "volume" : "89" }, "uris" : [ "http://www.mendeley.com/documents/?uuid=1ee54a1d-efa0-4353-8a83-3e933c5b28a0" ] }, { "id" : "ITEM-3", "itemData" : { "DOI" : "10.1016/j.aanat.2013.03.005", "ISBN" : "0940-9602", "ISSN" : "09409602", "PMID" : "23706695", "abstract" : "Aim: The best method to teach anatomy is widely debated. A shift away from cadaveric dissection in UK medical schools towards newer approaches has taken place without adequate evaluation of their suitability. The impact of this on future anatomical and surgical competencies is unclear. We assessed student perceptions to different methods of anatomy teaching. Methods: All 2nd year students at Leeds School of Medicine were invited to complete a matrix-grid questionnaire. Participants were asked to score six methods of anatomy teaching (dissection; prosection; lectures; models; PC software packages; living &amp; radiological anatomy) using a 5-point Likert-type scale on the ability to achieve nine learning objectives. Kruskal-Wallis and Mann-Whitney analyses suitable for non-parametric data were used to evaluate differences in scores between teaching methods. Results: 170 students (71%) responded to the survey. Overall, dissection was the single highest scored method, followed by prosection. Newer approaches such as models, computer software packages and living &amp; radiological anatomy scored comparatively worse. The most suitable method for achieving individual learning objectives was variable with dissection perceived as most suitable for four out of nine objectives. Conclusions: Cadaveric dissection is a favourable approach for achieving important learning objectives in the field of anatomy. Further evaluation of teaching methods is required prior to changes being made in the curricula of UK medical schools. \u00a9 2013 Elsevier GmbH.", "author" : [ { "dropping-particle" : "", "family" : "Chapman", "given" : "Stephen J.", "non-dropping-particle" : "", "parse-names" : false, "suffix" : "" }, { "dropping-particle" : "", "family" : "Hakeem", "given" : "Abdul R.", "non-dropping-particle" : "", "parse-names" : false, "suffix" : "" }, { "dropping-particle" : "", "family" : "Marangoni", "given" : "Gabriele", "non-dropping-particle" : "", "parse-names" : false, "suffix" : "" }, { "dropping-particle" : "", "family" : "Prasad", "given" : "K. R.", "non-dropping-particle" : "", "parse-names" : false, "suffix" : "" } ], "container-title" : "Annals of Anatomy", "id" : "ITEM-3", "issue" : "5", "issued" : { "date-parts" : [ [ "2013" ] ] }, "page" : "409-414", "publisher" : "Elsevier GmbH.", "title" : "Anatomy in medical education: Perceptions of undergraduate medical students", "type" : "article-journal", "volume" : "195" }, "uris" : [ "http://www.mendeley.com/documents/?uuid=84edbdb9-557b-4db2-9069-94690930151f" ] } ], "mendeley" : { "formattedCitation" : "(McLachlan and Patten, 2006; Turney, 2007; Chapman &lt;i&gt;et al.&lt;/i&gt;, 2013)", "plainTextFormattedCitation" : "(McLachlan and Patten, 2006; Turney, 2007; Chapman et al., 2013)", "previouslyFormattedCitation" : "(McLachlan and Patten, 2006; Turney, 2007; Chapman &lt;i&gt;et al.&lt;/i&gt;, 2013)" }, "properties" : {  }, "schema" : "https://github.com/citation-style-language/schema/raw/master/csl-citation.json" }</w:instrText>
      </w:r>
      <w:r w:rsidR="00354925" w:rsidRPr="00E74951">
        <w:rPr>
          <w:rFonts w:ascii="Arial" w:hAnsi="Arial" w:cs="Arial"/>
          <w:color w:val="000000" w:themeColor="text1"/>
        </w:rPr>
        <w:fldChar w:fldCharType="separate"/>
      </w:r>
      <w:r w:rsidR="00C44513" w:rsidRPr="00E74951">
        <w:rPr>
          <w:rFonts w:ascii="Arial" w:hAnsi="Arial" w:cs="Arial"/>
          <w:noProof/>
          <w:color w:val="000000" w:themeColor="text1"/>
        </w:rPr>
        <w:t xml:space="preserve">(McLachlan and Patten, 2006; Turney, 2007; Chapman </w:t>
      </w:r>
      <w:r w:rsidR="00C44513" w:rsidRPr="00E74951">
        <w:rPr>
          <w:rFonts w:ascii="Arial" w:hAnsi="Arial" w:cs="Arial"/>
          <w:i/>
          <w:noProof/>
          <w:color w:val="000000" w:themeColor="text1"/>
        </w:rPr>
        <w:t>et al.</w:t>
      </w:r>
      <w:r w:rsidR="00C44513" w:rsidRPr="00E74951">
        <w:rPr>
          <w:rFonts w:ascii="Arial" w:hAnsi="Arial" w:cs="Arial"/>
          <w:noProof/>
          <w:color w:val="000000" w:themeColor="text1"/>
        </w:rPr>
        <w:t>, 2013)</w:t>
      </w:r>
      <w:r w:rsidR="00354925" w:rsidRPr="00E74951">
        <w:rPr>
          <w:rFonts w:ascii="Arial" w:hAnsi="Arial" w:cs="Arial"/>
          <w:color w:val="000000" w:themeColor="text1"/>
        </w:rPr>
        <w:fldChar w:fldCharType="end"/>
      </w:r>
      <w:r w:rsidR="00A27DC4" w:rsidRPr="00E74951">
        <w:rPr>
          <w:rFonts w:ascii="Arial" w:hAnsi="Arial" w:cs="Arial"/>
          <w:color w:val="000000" w:themeColor="text1"/>
        </w:rPr>
        <w:t xml:space="preserve">. </w:t>
      </w:r>
      <w:r w:rsidR="00AE397B" w:rsidRPr="00E74951">
        <w:rPr>
          <w:rFonts w:ascii="Arial" w:hAnsi="Arial" w:cs="Arial"/>
          <w:color w:val="000000" w:themeColor="text1"/>
        </w:rPr>
        <w:t>Therefore, th</w:t>
      </w:r>
      <w:r w:rsidR="00A27DC4" w:rsidRPr="00E74951">
        <w:rPr>
          <w:rFonts w:ascii="Arial" w:hAnsi="Arial" w:cs="Arial"/>
          <w:color w:val="000000" w:themeColor="text1"/>
        </w:rPr>
        <w:t>e combined problem is of</w:t>
      </w:r>
      <w:r w:rsidR="00AE397B" w:rsidRPr="00E74951">
        <w:rPr>
          <w:rFonts w:ascii="Arial" w:hAnsi="Arial" w:cs="Arial"/>
          <w:color w:val="000000" w:themeColor="text1"/>
        </w:rPr>
        <w:t xml:space="preserve"> a didactic/archaic image within an </w:t>
      </w:r>
      <w:r w:rsidR="00073E11" w:rsidRPr="00E74951">
        <w:rPr>
          <w:rFonts w:ascii="Arial" w:hAnsi="Arial" w:cs="Arial"/>
          <w:color w:val="000000" w:themeColor="text1"/>
        </w:rPr>
        <w:t xml:space="preserve">overstretched </w:t>
      </w:r>
      <w:r w:rsidR="00AE397B" w:rsidRPr="00E74951">
        <w:rPr>
          <w:rFonts w:ascii="Arial" w:hAnsi="Arial" w:cs="Arial"/>
          <w:color w:val="000000" w:themeColor="text1"/>
        </w:rPr>
        <w:t>unsupportive academic infrastructure</w:t>
      </w:r>
      <w:r w:rsidR="00A27DC4" w:rsidRPr="00E74951">
        <w:rPr>
          <w:rFonts w:ascii="Arial" w:hAnsi="Arial" w:cs="Arial"/>
          <w:color w:val="000000" w:themeColor="text1"/>
        </w:rPr>
        <w:t>.</w:t>
      </w:r>
      <w:r w:rsidR="00AE397B" w:rsidRPr="00E74951">
        <w:rPr>
          <w:rFonts w:ascii="Arial" w:hAnsi="Arial" w:cs="Arial"/>
          <w:color w:val="000000" w:themeColor="text1"/>
        </w:rPr>
        <w:t xml:space="preserve"> </w:t>
      </w:r>
    </w:p>
    <w:p w14:paraId="322BC222" w14:textId="77777777" w:rsidR="00AE397B" w:rsidRPr="00E74951" w:rsidRDefault="00AE397B" w:rsidP="00884A1F">
      <w:pPr>
        <w:pStyle w:val="NoSpacing"/>
        <w:spacing w:line="360" w:lineRule="auto"/>
        <w:rPr>
          <w:rFonts w:ascii="Arial" w:hAnsi="Arial" w:cs="Arial"/>
          <w:color w:val="000000" w:themeColor="text1"/>
        </w:rPr>
      </w:pPr>
    </w:p>
    <w:p w14:paraId="5EB4EDD7" w14:textId="28B146D8" w:rsidR="004F0762" w:rsidRPr="00E74951" w:rsidRDefault="00D5489C" w:rsidP="00884A1F">
      <w:pPr>
        <w:pStyle w:val="NoSpacing"/>
        <w:spacing w:line="360" w:lineRule="auto"/>
        <w:rPr>
          <w:rFonts w:ascii="Arial" w:hAnsi="Arial" w:cs="Arial"/>
          <w:color w:val="000000" w:themeColor="text1"/>
        </w:rPr>
      </w:pPr>
      <w:r w:rsidRPr="00E74951">
        <w:rPr>
          <w:rFonts w:ascii="Arial" w:hAnsi="Arial" w:cs="Arial"/>
          <w:color w:val="000000" w:themeColor="text1"/>
        </w:rPr>
        <w:t xml:space="preserve">Advancing technology in medical education </w:t>
      </w:r>
      <w:r w:rsidR="00C44513" w:rsidRPr="00E74951">
        <w:rPr>
          <w:rFonts w:ascii="Arial" w:hAnsi="Arial" w:cs="Arial"/>
          <w:color w:val="000000" w:themeColor="text1"/>
        </w:rPr>
        <w:fldChar w:fldCharType="begin" w:fldLock="1"/>
      </w:r>
      <w:r w:rsidR="00C44513" w:rsidRPr="00E74951">
        <w:rPr>
          <w:rFonts w:ascii="Arial" w:hAnsi="Arial" w:cs="Arial"/>
          <w:color w:val="000000" w:themeColor="text1"/>
        </w:rPr>
        <w:instrText>ADDIN CSL_CITATION { "citationItems" : [ { "id" : "ITEM-1", "itemData" : { "DOI" : "10.1002/ase.1696", "ISSN" : "19359780", "abstract" : "Although cadavers constitute the gold standard for teaching anatomy to medical and health science students, there are substantial financial, ethical, and supervisory con-straints on their use. In addition, although anatomy remains one of the fundamental areas of medical education, universities have decreased the hours allocated to teaching gross anatomy in favor of applied clinical work. The release of virtual (VR) and aug-mented reality (AR) devices allows learning to occur through hands-on immersive experi-ences. The aim of this research was to assess whether learning structural anatomy utilizing VR or AR is as effective as tablet-based (TB) applications, and whether these modes allowed enhanced student learning, engagement and performance. Participants (n 5 59) were randomly allocated to one of the three learning modes: VR, AR, or TB and completed a lesson on skull anatomy, after which they completed an anatomical knowledge assessment. Student perceptions of each learning mode and any adverse effects experienced were recorded. No significant differences were found between mean assessment scores in VR, AR, or TB. During the lessons however, VR participants were more likely to exhibit adverse effects such as headaches (25% in VR P &lt; 0.05), dizziness (40% in VR, P &lt; 0.001), or blurred vision (35% in VR, P &lt; 0.01). Both VR and AR are as valuable for teaching anatomy as tablet devices, but also promote intrinsic benefits such as increased learner immersion and engagement. These outcomes show great prom-ise for the effective use of virtual and augmented reality as means to supplement lesson content in anatomical education. Anat Sci Educ 00: 000\u2013000. V C 2017 American Association of Anatomists.", "author" : [ { "dropping-particle" : "", "family" : "Moro", "given" : "Christian", "non-dropping-particle" : "", "parse-names" : false, "suffix" : "" }, { "dropping-particle" : "", "family" : "\u0160tromberga", "given" : "Zane", "non-dropping-particle" : "", "parse-names" : false, "suffix" : "" }, { "dropping-particle" : "", "family" : "Raikos", "given" : "Athanasios", "non-dropping-particle" : "", "parse-names" : false, "suffix" : "" }, { "dropping-particle" : "", "family" : "Stirling", "given" : "Allan", "non-dropping-particle" : "", "parse-names" : false, "suffix" : "" } ], "container-title" : "Anatomical Sciences Education", "id" : "ITEM-1", "issue" : "6", "issued" : { "date-parts" : [ [ "2017" ] ] }, "page" : "549-559", "title" : "The effectiveness of virtual and augmented reality in health sciences and medical anatomy", "type" : "article-journal", "volume" : "10" }, "uris" : [ "http://www.mendeley.com/documents/?uuid=fa651b3c-47ed-44b8-88fd-eb84d336586d" ] } ], "mendeley" : { "formattedCitation" : "(Moro &lt;i&gt;et al.&lt;/i&gt;, 2017)", "plainTextFormattedCitation" : "(Moro et al., 2017)", "previouslyFormattedCitation" : "(Moro &lt;i&gt;et al.&lt;/i&gt;, 2017)" }, "properties" : {  }, "schema" : "https://github.com/citation-style-language/schema/raw/master/csl-citation.json" }</w:instrText>
      </w:r>
      <w:r w:rsidR="00C44513" w:rsidRPr="00E74951">
        <w:rPr>
          <w:rFonts w:ascii="Arial" w:hAnsi="Arial" w:cs="Arial"/>
          <w:color w:val="000000" w:themeColor="text1"/>
        </w:rPr>
        <w:fldChar w:fldCharType="separate"/>
      </w:r>
      <w:r w:rsidR="00C44513" w:rsidRPr="00E74951">
        <w:rPr>
          <w:rFonts w:ascii="Arial" w:hAnsi="Arial" w:cs="Arial"/>
          <w:noProof/>
          <w:color w:val="000000" w:themeColor="text1"/>
        </w:rPr>
        <w:t xml:space="preserve">(Moro </w:t>
      </w:r>
      <w:r w:rsidR="00C44513" w:rsidRPr="00E74951">
        <w:rPr>
          <w:rFonts w:ascii="Arial" w:hAnsi="Arial" w:cs="Arial"/>
          <w:i/>
          <w:noProof/>
          <w:color w:val="000000" w:themeColor="text1"/>
        </w:rPr>
        <w:t>et al.</w:t>
      </w:r>
      <w:r w:rsidR="00C44513" w:rsidRPr="00E74951">
        <w:rPr>
          <w:rFonts w:ascii="Arial" w:hAnsi="Arial" w:cs="Arial"/>
          <w:noProof/>
          <w:color w:val="000000" w:themeColor="text1"/>
        </w:rPr>
        <w:t>, 2017)</w:t>
      </w:r>
      <w:r w:rsidR="00C44513" w:rsidRPr="00E74951">
        <w:rPr>
          <w:rFonts w:ascii="Arial" w:hAnsi="Arial" w:cs="Arial"/>
          <w:color w:val="000000" w:themeColor="text1"/>
        </w:rPr>
        <w:fldChar w:fldCharType="end"/>
      </w:r>
      <w:r w:rsidR="00C44513" w:rsidRPr="00E74951">
        <w:rPr>
          <w:rFonts w:ascii="Arial" w:hAnsi="Arial" w:cs="Arial"/>
          <w:color w:val="000000" w:themeColor="text1"/>
        </w:rPr>
        <w:t xml:space="preserve"> </w:t>
      </w:r>
      <w:r w:rsidRPr="00E74951">
        <w:rPr>
          <w:rFonts w:ascii="Arial" w:hAnsi="Arial" w:cs="Arial"/>
          <w:color w:val="000000" w:themeColor="text1"/>
        </w:rPr>
        <w:t xml:space="preserve">along with </w:t>
      </w:r>
      <w:r w:rsidR="00073E11" w:rsidRPr="00E74951">
        <w:rPr>
          <w:rFonts w:ascii="Arial" w:hAnsi="Arial" w:cs="Arial"/>
          <w:color w:val="000000" w:themeColor="text1"/>
        </w:rPr>
        <w:t xml:space="preserve">anatomical decline has led to increasing research into effectiveness of various teaching methods </w:t>
      </w:r>
      <w:r w:rsidR="00073E11" w:rsidRPr="00E74951">
        <w:rPr>
          <w:rFonts w:ascii="Arial" w:hAnsi="Arial" w:cs="Arial"/>
          <w:color w:val="000000" w:themeColor="text1"/>
        </w:rPr>
        <w:fldChar w:fldCharType="begin" w:fldLock="1"/>
      </w:r>
      <w:r w:rsidR="00C93B14" w:rsidRPr="00E74951">
        <w:rPr>
          <w:rFonts w:ascii="Arial" w:hAnsi="Arial" w:cs="Arial"/>
          <w:color w:val="000000" w:themeColor="text1"/>
        </w:rPr>
        <w:instrText>ADDIN CSL_CITATION { "citationItems" : [ { "id" : "ITEM-1", "itemData" : { "DOI" : "10.1080/0142159X.2016.1271944", "ISSN" : "1466187X", "PMID" : "28129720", "abstract" : "AbstractBackground: Anatomy is a subject essential to medical practice, yet time committed to teaching is on the decline, and resources required to teach anatomy is costly, particularly dissection. Advances in technology are a potential solution to the problem, while maintaining the quality of teaching required for eventual clinical application.Aim: To identify methods used to teach anatomy, including those demonstrated to enhance knowledge acquisition and retention.Methods: PubMed, CINAHL, ERIC, Academic OneFile, ProQuest, SAGE journals and Scopus were search from the earliest entry of each database to 31 August 2015. All included articles were assessed for methodological quality and low quality articles were excluded from the study. Studies were evaluated by assessment scores, qualitative outcomes where included as well as a modified Kirkpatrick model.Results: A total of 17,820 articles were initially identified, with 29 included in the review. The review found a wide variety of teaching interventions r...", "author" : [ { "dropping-particle" : "", "family" : "Losco", "given" : "C. Dominique", "non-dropping-particle" : "", "parse-names" : false, "suffix" : "" }, { "dropping-particle" : "", "family" : "Grant", "given" : "William D.", "non-dropping-particle" : "", "parse-names" : false, "suffix" : "" }, { "dropping-particle" : "", "family" : "Armson", "given" : "Anthony", "non-dropping-particle" : "", "parse-names" : false, "suffix" : "" }, { "dropping-particle" : "", "family" : "Meyer", "given" : "Amanda J.", "non-dropping-particle" : "", "parse-names" : false, "suffix" : "" }, { "dropping-particle" : "", "family" : "Walker", "given" : "Bruce F.", "non-dropping-particle" : "", "parse-names" : false, "suffix" : "" } ], "container-title" : "Medical Teacher", "id" : "ITEM-1", "issue" : "3", "issued" : { "date-parts" : [ [ "2017" ] ] }, "page" : "234-243", "title" : "Effective methods of teaching and learning in anatomy as a basic science: A BEME systematic review: BEME guide no. 44", "type" : "article-journal", "volume" : "39" }, "uris" : [ "http://www.mendeley.com/documents/?uuid=72046230-fb12-4c4e-98da-18ae27d32fac" ] }, { "id" : "ITEM-2", "itemData" : { "DOI" : "10.1056/NEJMp048100", "ISSN" : "1533-4406 (Electronic)", "PMID" : "15385652", "abstract" : "As we explore new \"virtual\" methods of teaching anatomy, the educational challenges will be different for gross anatomy and  microscopical anatomy, since the latter involves an essentially two-dimensional view. Virtual dissection is much more complex, requiring three dimensions and ideally including tactile information. In certain specialties such as radiology and surgery, virtual methods are unlikely to replace dissection in the near future. ", "author" : [ { "dropping-particle" : "", "family" : "Shaffer", "given" : "K", "non-dropping-particle" : "", "parse-names" : false, "suffix" : "" } ], "container-title" : "N Engl J Med", "id" : "ITEM-2", "issue" : "13", "issued" : { "date-parts" : [ [ "2004" ] ] }, "page" : "1279-81.", "title" : "Teaching anatomy in the digital world", "type" : "article-journal", "volume" : "351" }, "uris" : [ "http://www.mendeley.com/documents/?uuid=1d379a90-00f9-46d4-b91f-061003f797af" ] } ], "mendeley" : { "formattedCitation" : "(Shaffer, 2004; Losco &lt;i&gt;et al.&lt;/i&gt;, 2017)", "plainTextFormattedCitation" : "(Shaffer, 2004; Losco et al., 2017)", "previouslyFormattedCitation" : "(Shaffer, 2004; Losco &lt;i&gt;et al.&lt;/i&gt;, 2017)" }, "properties" : {  }, "schema" : "https://github.com/citation-style-language/schema/raw/master/csl-citation.json" }</w:instrText>
      </w:r>
      <w:r w:rsidR="00073E11" w:rsidRPr="00E74951">
        <w:rPr>
          <w:rFonts w:ascii="Arial" w:hAnsi="Arial" w:cs="Arial"/>
          <w:color w:val="000000" w:themeColor="text1"/>
        </w:rPr>
        <w:fldChar w:fldCharType="separate"/>
      </w:r>
      <w:r w:rsidR="00C93B14" w:rsidRPr="00E74951">
        <w:rPr>
          <w:rFonts w:ascii="Arial" w:hAnsi="Arial" w:cs="Arial"/>
          <w:noProof/>
          <w:color w:val="000000" w:themeColor="text1"/>
        </w:rPr>
        <w:t xml:space="preserve">(Shaffer, 2004; Losco </w:t>
      </w:r>
      <w:r w:rsidR="00C93B14" w:rsidRPr="00E74951">
        <w:rPr>
          <w:rFonts w:ascii="Arial" w:hAnsi="Arial" w:cs="Arial"/>
          <w:i/>
          <w:noProof/>
          <w:color w:val="000000" w:themeColor="text1"/>
        </w:rPr>
        <w:t>et al.</w:t>
      </w:r>
      <w:r w:rsidR="00C93B14" w:rsidRPr="00E74951">
        <w:rPr>
          <w:rFonts w:ascii="Arial" w:hAnsi="Arial" w:cs="Arial"/>
          <w:noProof/>
          <w:color w:val="000000" w:themeColor="text1"/>
        </w:rPr>
        <w:t>, 2017)</w:t>
      </w:r>
      <w:r w:rsidR="00073E11" w:rsidRPr="00E74951">
        <w:rPr>
          <w:rFonts w:ascii="Arial" w:hAnsi="Arial" w:cs="Arial"/>
          <w:color w:val="000000" w:themeColor="text1"/>
        </w:rPr>
        <w:fldChar w:fldCharType="end"/>
      </w:r>
      <w:r w:rsidR="005A56DF" w:rsidRPr="00E74951">
        <w:rPr>
          <w:rFonts w:ascii="Arial" w:hAnsi="Arial" w:cs="Arial"/>
          <w:color w:val="000000" w:themeColor="text1"/>
        </w:rPr>
        <w:t xml:space="preserve">. </w:t>
      </w:r>
      <w:r w:rsidR="00C93B14" w:rsidRPr="00E74951">
        <w:rPr>
          <w:rFonts w:ascii="Arial" w:hAnsi="Arial" w:cs="Arial"/>
          <w:color w:val="000000" w:themeColor="text1"/>
        </w:rPr>
        <w:t xml:space="preserve">In my experience, cost constraints </w:t>
      </w:r>
      <w:r w:rsidR="00C44513" w:rsidRPr="00E74951">
        <w:rPr>
          <w:rFonts w:ascii="Arial" w:hAnsi="Arial" w:cs="Arial"/>
          <w:color w:val="000000" w:themeColor="text1"/>
        </w:rPr>
        <w:fldChar w:fldCharType="begin" w:fldLock="1"/>
      </w:r>
      <w:r w:rsidR="00C44513" w:rsidRPr="00E74951">
        <w:rPr>
          <w:rFonts w:ascii="Arial" w:hAnsi="Arial" w:cs="Arial"/>
          <w:color w:val="000000" w:themeColor="text1"/>
        </w:rPr>
        <w:instrText>ADDIN CSL_CITATION { "citationItems" : [ { "id" : "ITEM-1", "itemData" : { "ISBN" : "1136-4890", "ISSN" : "11364890", "PMID" : "2014367215", "abstract" : "Warwick Medical School (WMS) has no dissection facilities; students travelled by coach to the nearest medical school. The \ufffdCoachPod\ufffd is a series of podcasts designed to prepare students for dissection whilst travelling to dissection lab classes. Each podcast was filmed a week prior to each session and uploaded to the WMS website for students in the 2007 cohort (n=203). Evaluation was performed using a questionnaire with tickbox, Likert scale and free text questions. Overall response rate averaged 28%. Sixty-five percent watched the CoachPod on a computer, 34% watched it on an MP4 player, 55% viewed it at home, 31% viewed it on the coach, 26% watched each episode more than once, 83% perceived it as beneficial in aiding preparation, 51% felt the Coach was an appropriate learning environment, 90% felt they were of an appropriate length and that the anatomy was presented clearly, 89% believed the recordings were of adequate quality, 84% valued their tutors being in them, 92% enjoyed watching them, and 98% would value continued production. Suggestions for improvement were mostly on technical matters. CoachPod is considered a valuable dissection preparation tool, although it is mainly used at home and not on the move. Just-in-time preparation allowed subsequent incorporation of feedback.", "author" : [ { "dropping-particle" : "", "family" : "Padwick", "given" : "Robert T.", "non-dropping-particle" : "", "parse-names" : false, "suffix" : "" }, { "dropping-particle" : "", "family" : "McEvoy", "given" : "Elizabeth M.", "non-dropping-particle" : "", "parse-names" : false, "suffix" : "" }, { "dropping-particle" : "", "family" : "Fielding", "given" : "Daniel E.", "non-dropping-particle" : "", "parse-names" : false, "suffix" : "" }, { "dropping-particle" : "", "family" : "Gold", "given" : "Peter J.", "non-dropping-particle" : "", "parse-names" : false, "suffix" : "" }, { "dropping-particle" : "", "family" : "Harrison", "given" : "Laura E.A.", "non-dropping-particle" : "", "parse-names" : false, "suffix" : "" }, { "dropping-particle" : "", "family" : "Narasimha Murthy", "given" : "N. P.", "non-dropping-particle" : "", "parse-names" : false, "suffix" : "" }, { "dropping-particle" : "", "family" : "Tan", "given" : "Chia Tsyh", "non-dropping-particle" : "", "parse-names" : false, "suffix" : "" }, { "dropping-particle" : "", "family" : "Brydges", "given" : "Stephen", "non-dropping-particle" : "", "parse-names" : false, "suffix" : "" }, { "dropping-particle" : "", "family" : "Abrahams", "given" : "Peter H.", "non-dropping-particle" : "", "parse-names" : false, "suffix" : "" } ], "container-title" : "European Journal of Anatomy", "id" : "ITEM-1", "issue" : "2", "issued" : { "date-parts" : [ [ "2014" ] ] }, "page" : "109-117", "title" : "\"CoachPod\": Evaluation of an anatomy teaching podcast originally intended for learning anatomy on the move", "type" : "article-journal", "volume" : "18" }, "uris" : [ "http://www.mendeley.com/documents/?uuid=8bcb6f34-3846-44a7-8c28-56c99ac022e8" ] } ], "mendeley" : { "formattedCitation" : "(Padwick &lt;i&gt;et al.&lt;/i&gt;, 2014)", "plainTextFormattedCitation" : "(Padwick et al., 2014)", "previouslyFormattedCitation" : "(Padwick &lt;i&gt;et al.&lt;/i&gt;, 2014)" }, "properties" : {  }, "schema" : "https://github.com/citation-style-language/schema/raw/master/csl-citation.json" }</w:instrText>
      </w:r>
      <w:r w:rsidR="00C44513" w:rsidRPr="00E74951">
        <w:rPr>
          <w:rFonts w:ascii="Arial" w:hAnsi="Arial" w:cs="Arial"/>
          <w:color w:val="000000" w:themeColor="text1"/>
        </w:rPr>
        <w:fldChar w:fldCharType="separate"/>
      </w:r>
      <w:r w:rsidR="00C44513" w:rsidRPr="00E74951">
        <w:rPr>
          <w:rFonts w:ascii="Arial" w:hAnsi="Arial" w:cs="Arial"/>
          <w:noProof/>
          <w:color w:val="000000" w:themeColor="text1"/>
        </w:rPr>
        <w:t xml:space="preserve">(Padwick </w:t>
      </w:r>
      <w:r w:rsidR="00C44513" w:rsidRPr="00E74951">
        <w:rPr>
          <w:rFonts w:ascii="Arial" w:hAnsi="Arial" w:cs="Arial"/>
          <w:i/>
          <w:noProof/>
          <w:color w:val="000000" w:themeColor="text1"/>
        </w:rPr>
        <w:t>et al.</w:t>
      </w:r>
      <w:r w:rsidR="00C44513" w:rsidRPr="00E74951">
        <w:rPr>
          <w:rFonts w:ascii="Arial" w:hAnsi="Arial" w:cs="Arial"/>
          <w:noProof/>
          <w:color w:val="000000" w:themeColor="text1"/>
        </w:rPr>
        <w:t>, 2014)</w:t>
      </w:r>
      <w:r w:rsidR="00C44513" w:rsidRPr="00E74951">
        <w:rPr>
          <w:rFonts w:ascii="Arial" w:hAnsi="Arial" w:cs="Arial"/>
          <w:color w:val="000000" w:themeColor="text1"/>
        </w:rPr>
        <w:fldChar w:fldCharType="end"/>
      </w:r>
      <w:r w:rsidR="00C44513" w:rsidRPr="00E74951">
        <w:rPr>
          <w:rFonts w:ascii="Arial" w:hAnsi="Arial" w:cs="Arial"/>
          <w:color w:val="000000" w:themeColor="text1"/>
        </w:rPr>
        <w:t xml:space="preserve"> </w:t>
      </w:r>
      <w:r w:rsidR="00C93B14" w:rsidRPr="00E74951">
        <w:rPr>
          <w:rFonts w:ascii="Arial" w:hAnsi="Arial" w:cs="Arial"/>
          <w:color w:val="000000" w:themeColor="text1"/>
        </w:rPr>
        <w:t xml:space="preserve">alongside negative public perceptions of dissection have also made a strong case for focussed and cheaper alternatives. </w:t>
      </w:r>
      <w:r w:rsidR="00C44513" w:rsidRPr="00E74951">
        <w:rPr>
          <w:rFonts w:ascii="Arial" w:hAnsi="Arial" w:cs="Arial"/>
          <w:color w:val="000000" w:themeColor="text1"/>
        </w:rPr>
        <w:t xml:space="preserve">Under these circumstances, CAL has emerged as a strong candidate as it facilitates time and cost effective ways of delivering anatomy teaching to large student groups </w:t>
      </w:r>
      <w:r w:rsidR="00C44513" w:rsidRPr="00E74951">
        <w:rPr>
          <w:rFonts w:ascii="Arial" w:hAnsi="Arial" w:cs="Arial"/>
          <w:color w:val="000000" w:themeColor="text1"/>
        </w:rPr>
        <w:fldChar w:fldCharType="begin" w:fldLock="1"/>
      </w:r>
      <w:r w:rsidR="00C44513" w:rsidRPr="00E74951">
        <w:rPr>
          <w:rFonts w:ascii="Arial" w:hAnsi="Arial" w:cs="Arial"/>
          <w:color w:val="000000" w:themeColor="text1"/>
        </w:rPr>
        <w:instrText>ADDIN CSL_CITATION { "citationItems" : [ { "id" : "ITEM-1", "itemData" : { "DOI" : "10.1308/rcsbull.2015.397", "ISBN" : "10.1308/rcsbull.2015.397", "ISSN" : "1473-6357", "abstract" : "How do teaching methods measure up with students\u2019 preferences\\nfor learning?", "author" : [ { "dropping-particle" : "", "family" : "Ali", "given" : "A", "non-dropping-particle" : "", "parse-names" : false, "suffix" : "" }, { "dropping-particle" : "", "family" : "Khan", "given" : "ZN", "non-dropping-particle" : "", "parse-names" : false, "suffix" : "" }, { "dropping-particle" : "", "family" : "Konczalik", "given" : "W", "non-dropping-particle" : "", "parse-names" : false, "suffix" : "" }, { "dropping-particle" : "", "family" : "Coughlin", "given" : "P", "non-dropping-particle" : "", "parse-names" : false, "suffix" : "" }, { "dropping-particle" : "", "family" : "Sayed", "given" : "S", "non-dropping-particle" : "El", "parse-names" : false, "suffix" : "" } ], "container-title" : "The Bulletin of the Royal College of Surgeons of England", "id" : "ITEM-1", "issue" : "9", "issued" : { "date-parts" : [ [ "2015" ] ] }, "page" : "397-400", "title" : "The perception of anatomy teaching among UK medical students", "type" : "article-journal", "volume" : "97" }, "uris" : [ "http://www.mendeley.com/documents/?uuid=9205a4db-92ef-42b1-8097-30d7c803bbc2" ] } ], "mendeley" : { "formattedCitation" : "(Ali &lt;i&gt;et al.&lt;/i&gt;, 2015)", "plainTextFormattedCitation" : "(Ali et al., 2015)", "previouslyFormattedCitation" : "(Ali &lt;i&gt;et al.&lt;/i&gt;, 2015)" }, "properties" : {  }, "schema" : "https://github.com/citation-style-language/schema/raw/master/csl-citation.json" }</w:instrText>
      </w:r>
      <w:r w:rsidR="00C44513" w:rsidRPr="00E74951">
        <w:rPr>
          <w:rFonts w:ascii="Arial" w:hAnsi="Arial" w:cs="Arial"/>
          <w:color w:val="000000" w:themeColor="text1"/>
        </w:rPr>
        <w:fldChar w:fldCharType="separate"/>
      </w:r>
      <w:r w:rsidR="00C44513" w:rsidRPr="00E74951">
        <w:rPr>
          <w:rFonts w:ascii="Arial" w:hAnsi="Arial" w:cs="Arial"/>
          <w:noProof/>
          <w:color w:val="000000" w:themeColor="text1"/>
        </w:rPr>
        <w:t xml:space="preserve">(Ali </w:t>
      </w:r>
      <w:r w:rsidR="00C44513" w:rsidRPr="00E74951">
        <w:rPr>
          <w:rFonts w:ascii="Arial" w:hAnsi="Arial" w:cs="Arial"/>
          <w:i/>
          <w:noProof/>
          <w:color w:val="000000" w:themeColor="text1"/>
        </w:rPr>
        <w:t>et al.</w:t>
      </w:r>
      <w:r w:rsidR="00C44513" w:rsidRPr="00E74951">
        <w:rPr>
          <w:rFonts w:ascii="Arial" w:hAnsi="Arial" w:cs="Arial"/>
          <w:noProof/>
          <w:color w:val="000000" w:themeColor="text1"/>
        </w:rPr>
        <w:t>, 2015)</w:t>
      </w:r>
      <w:r w:rsidR="00C44513" w:rsidRPr="00E74951">
        <w:rPr>
          <w:rFonts w:ascii="Arial" w:hAnsi="Arial" w:cs="Arial"/>
          <w:color w:val="000000" w:themeColor="text1"/>
        </w:rPr>
        <w:fldChar w:fldCharType="end"/>
      </w:r>
      <w:r w:rsidR="004F0762" w:rsidRPr="00E74951">
        <w:rPr>
          <w:rFonts w:ascii="Arial" w:hAnsi="Arial" w:cs="Arial"/>
          <w:color w:val="000000" w:themeColor="text1"/>
        </w:rPr>
        <w:t xml:space="preserve">. However, despite CAL’s comparative quantitative results </w:t>
      </w:r>
      <w:r w:rsidR="005C0B4A" w:rsidRPr="00E74951">
        <w:rPr>
          <w:rFonts w:ascii="Arial" w:hAnsi="Arial" w:cs="Arial"/>
          <w:color w:val="000000" w:themeColor="text1"/>
        </w:rPr>
        <w:t>(</w:t>
      </w:r>
      <w:r w:rsidR="004F0762" w:rsidRPr="00E74951">
        <w:rPr>
          <w:rFonts w:ascii="Arial" w:hAnsi="Arial" w:cs="Arial"/>
          <w:color w:val="000000" w:themeColor="text1"/>
        </w:rPr>
        <w:t>discussed earlier</w:t>
      </w:r>
      <w:r w:rsidR="005C0B4A" w:rsidRPr="00E74951">
        <w:rPr>
          <w:rFonts w:ascii="Arial" w:hAnsi="Arial" w:cs="Arial"/>
          <w:color w:val="000000" w:themeColor="text1"/>
        </w:rPr>
        <w:t>)</w:t>
      </w:r>
      <w:r w:rsidR="004F0762" w:rsidRPr="00E74951">
        <w:rPr>
          <w:rFonts w:ascii="Arial" w:hAnsi="Arial" w:cs="Arial"/>
          <w:color w:val="000000" w:themeColor="text1"/>
        </w:rPr>
        <w:t xml:space="preserve">, many authors consider it to be </w:t>
      </w:r>
      <w:r w:rsidR="008E236A" w:rsidRPr="00E74951">
        <w:rPr>
          <w:rFonts w:ascii="Arial" w:hAnsi="Arial" w:cs="Arial"/>
          <w:color w:val="000000" w:themeColor="text1"/>
        </w:rPr>
        <w:t xml:space="preserve">a </w:t>
      </w:r>
      <w:r w:rsidR="004F0762" w:rsidRPr="00E74951">
        <w:rPr>
          <w:rFonts w:ascii="Arial" w:hAnsi="Arial" w:cs="Arial"/>
          <w:color w:val="000000" w:themeColor="text1"/>
        </w:rPr>
        <w:t xml:space="preserve">learning adjunct rather than a substitute to the dissection room </w:t>
      </w:r>
      <w:r w:rsidR="004F0762" w:rsidRPr="00E74951">
        <w:rPr>
          <w:rFonts w:ascii="Arial" w:hAnsi="Arial" w:cs="Arial"/>
          <w:color w:val="000000" w:themeColor="text1"/>
        </w:rPr>
        <w:fldChar w:fldCharType="begin" w:fldLock="1"/>
      </w:r>
      <w:r w:rsidR="004F0762" w:rsidRPr="00E74951">
        <w:rPr>
          <w:rFonts w:ascii="Arial" w:hAnsi="Arial" w:cs="Arial"/>
          <w:color w:val="000000" w:themeColor="text1"/>
        </w:rPr>
        <w:instrText>ADDIN CSL_CITATION { "citationItems" : [ { "id" : "ITEM-1", "itemData" : { "DOI" : "10.1002/ca.10188", "ISBN" : "0897-3806", "ISSN" : "08973806", "PMID" : "14695594", "abstract" : "A two-year study was conducted to provide summative evaluations of web-based computer-aided instruction (CAI) specifically designed to supplement the laboratory dissections in the medical human anatomy course. Utilization of CAI was analyzed using server statistics, student surveys and network login tables. There was a significant increase in server requests for CAI over the period of the course in both years of the study. In general, student surveys corresponded with the login data for individual students, although several discrepancies showed limitations of the respective methodologies. When course examination scores were compared to the number of CAI logins for individual students, there were statistically significant direct correlations between exam grades and frequency of CAI use. Our findings illustrate the value of combining server statistics with user surveys for evaluations of CAI as an effective supplement for student learning in the anatomy curriculum.Copyright 2003 Wiley-Liss, Inc.", "author" : [ { "dropping-particle" : "", "family" : "McNulty", "given" : "John A.", "non-dropping-particle" : "", "parse-names" : false, "suffix" : "" }, { "dropping-particle" : "", "family" : "Halama", "given" : "James", "non-dropping-particle" : "", "parse-names" : false, "suffix" : "" }, { "dropping-particle" : "", "family" : "Espiritu", "given" : "Baltazar", "non-dropping-particle" : "", "parse-names" : false, "suffix" : "" } ], "container-title" : "Clinical Anatomy", "id" : "ITEM-1", "issue" : "1", "issued" : { "date-parts" : [ [ "2004" ] ] }, "page" : "73-78", "title" : "Evaluation of Computer-Aided Instruction in the Medical Gross Anatomy Curriculum", "type" : "article-journal", "volume" : "17" }, "uris" : [ "http://www.mendeley.com/documents/?uuid=a874f9c2-a590-4819-a999-e517490dd418" ] }, { "id" : "ITEM-2", "itemData" : { "DOI" : "10.1111/j.1365-2929.2006.02672.x", "ISBN" : "1365-2923\\r0308-0110", "ISSN" : "03080110", "PMID" : "17269953", "abstract" : "OBJECTIVES: This study aimed to implement innovative teaching methods--blended learning strategies--that include the use of new information technologies in the teaching of human anatomy and to analyse both the impact of these strategies on academic performance, and the degree of user satisfaction. METHODS: The study was carried out among students in Year 1 of the biology degree curriculum (human biology profile) at Pompeu Fabra University, Barcelona. Two groups of students were tested on knowledge of the anatomy of the locomotor system and results compared between groups. Blended learning strategies were employed in 1 group (BL group, n = 69); the other (TT group; n = 65) received traditional teaching aided by complementary material that could be accessed on the Internet. Both groups were evaluated using the same types of examination. RESULTS: The average marks presented statistically significant differences (BL 6.3 versus TT 5.0; P &lt; 0.0001). The percentage pass rate for the subject in the first call was higher in the BL group (87.9% versus 71.4%; P = 0.02), reflecting a lower incidence of students who failed to sit the examination (BL 4.3% versus TT 13.8%; P = 0.05). There were no differences regarding overall satisfaction with the teaching received. CONCLUSIONS: Blended learning was more effective than traditional teaching for teaching human anatomy.", "author" : [ { "dropping-particle" : "", "family" : "Pereira", "given" : "Jos\u00e9 A.", "non-dropping-particle" : "", "parse-names" : false, "suffix" : "" }, { "dropping-particle" : "", "family" : "Pleguezuelos", "given" : "Eulogio", "non-dropping-particle" : "", "parse-names" : false, "suffix" : "" }, { "dropping-particle" : "", "family" : "Mer\u00ed", "given" : "Alex", "non-dropping-particle" : "", "parse-names" : false, "suffix" : "" }, { "dropping-particle" : "", "family" : "Molina-Ros", "given" : "Antoni", "non-dropping-particle" : "", "parse-names" : false, "suffix" : "" }, { "dropping-particle" : "", "family" : "Molina-Tom\u00e1s", "given" : "M. Carmen", "non-dropping-particle" : "", "parse-names" : false, "suffix" : "" }, { "dropping-particle" : "", "family" : "Masdeu", "given" : "Carlos", "non-dropping-particle" : "", "parse-names" : false, "suffix" : "" } ], "container-title" : "Medical Education", "id" : "ITEM-2", "issue" : "2", "issued" : { "date-parts" : [ [ "2007" ] ] }, "page" : "189-195", "title" : "Effectiveness of using blended learning strategies for teaching and learning human anatomy", "type" : "article-journal", "volume" : "41" }, "uris" : [ "http://www.mendeley.com/documents/?uuid=0cad4602-2149-4623-8a36-e2a15148a818" ] } ], "mendeley" : { "formattedCitation" : "(McNulty, Halama and Espiritu, 2004; Pereira &lt;i&gt;et al.&lt;/i&gt;, 2007)", "plainTextFormattedCitation" : "(McNulty, Halama and Espiritu, 2004; Pereira et al., 2007)", "previouslyFormattedCitation" : "(McNulty, Halama and Espiritu, 2004; Pereira &lt;i&gt;et al.&lt;/i&gt;, 2007)" }, "properties" : {  }, "schema" : "https://github.com/citation-style-language/schema/raw/master/csl-citation.json" }</w:instrText>
      </w:r>
      <w:r w:rsidR="004F0762" w:rsidRPr="00E74951">
        <w:rPr>
          <w:rFonts w:ascii="Arial" w:hAnsi="Arial" w:cs="Arial"/>
          <w:color w:val="000000" w:themeColor="text1"/>
        </w:rPr>
        <w:fldChar w:fldCharType="separate"/>
      </w:r>
      <w:r w:rsidR="004F0762" w:rsidRPr="00E74951">
        <w:rPr>
          <w:rFonts w:ascii="Arial" w:hAnsi="Arial" w:cs="Arial"/>
          <w:noProof/>
          <w:color w:val="000000" w:themeColor="text1"/>
        </w:rPr>
        <w:t xml:space="preserve">(McNulty, Halama and Espiritu, 2004; Pereira </w:t>
      </w:r>
      <w:r w:rsidR="004F0762" w:rsidRPr="00E74951">
        <w:rPr>
          <w:rFonts w:ascii="Arial" w:hAnsi="Arial" w:cs="Arial"/>
          <w:i/>
          <w:noProof/>
          <w:color w:val="000000" w:themeColor="text1"/>
        </w:rPr>
        <w:t>et al.</w:t>
      </w:r>
      <w:r w:rsidR="004F0762" w:rsidRPr="00E74951">
        <w:rPr>
          <w:rFonts w:ascii="Arial" w:hAnsi="Arial" w:cs="Arial"/>
          <w:noProof/>
          <w:color w:val="000000" w:themeColor="text1"/>
        </w:rPr>
        <w:t>, 2007)</w:t>
      </w:r>
      <w:r w:rsidR="004F0762" w:rsidRPr="00E74951">
        <w:rPr>
          <w:rFonts w:ascii="Arial" w:hAnsi="Arial" w:cs="Arial"/>
          <w:color w:val="000000" w:themeColor="text1"/>
        </w:rPr>
        <w:fldChar w:fldCharType="end"/>
      </w:r>
      <w:r w:rsidR="004F0762" w:rsidRPr="00E74951">
        <w:rPr>
          <w:rFonts w:ascii="Arial" w:hAnsi="Arial" w:cs="Arial"/>
          <w:color w:val="000000" w:themeColor="text1"/>
        </w:rPr>
        <w:t>.</w:t>
      </w:r>
      <w:r w:rsidR="00C44513" w:rsidRPr="00E74951">
        <w:rPr>
          <w:rFonts w:ascii="Arial" w:hAnsi="Arial" w:cs="Arial"/>
          <w:color w:val="000000" w:themeColor="text1"/>
        </w:rPr>
        <w:t xml:space="preserve"> </w:t>
      </w:r>
      <w:r w:rsidR="005C0B4A" w:rsidRPr="00E74951">
        <w:rPr>
          <w:rFonts w:ascii="Arial" w:hAnsi="Arial" w:cs="Arial"/>
          <w:color w:val="000000" w:themeColor="text1"/>
        </w:rPr>
        <w:t>It is especially worth noting that the students’ attitude score</w:t>
      </w:r>
      <w:r w:rsidR="008E236A" w:rsidRPr="00E74951">
        <w:rPr>
          <w:rFonts w:ascii="Arial" w:hAnsi="Arial" w:cs="Arial"/>
          <w:color w:val="000000" w:themeColor="text1"/>
        </w:rPr>
        <w:t>s</w:t>
      </w:r>
      <w:r w:rsidR="005C0B4A" w:rsidRPr="00E74951">
        <w:rPr>
          <w:rFonts w:ascii="Arial" w:hAnsi="Arial" w:cs="Arial"/>
          <w:color w:val="000000" w:themeColor="text1"/>
        </w:rPr>
        <w:t xml:space="preserve"> (qualitative measure) are significantly higher in </w:t>
      </w:r>
      <w:r w:rsidR="008E236A" w:rsidRPr="00E74951">
        <w:rPr>
          <w:rFonts w:ascii="Arial" w:hAnsi="Arial" w:cs="Arial"/>
          <w:color w:val="000000" w:themeColor="text1"/>
        </w:rPr>
        <w:t>CAL’s favour in</w:t>
      </w:r>
      <w:r w:rsidR="005C0B4A" w:rsidRPr="00E74951">
        <w:rPr>
          <w:rFonts w:ascii="Arial" w:hAnsi="Arial" w:cs="Arial"/>
          <w:color w:val="000000" w:themeColor="text1"/>
        </w:rPr>
        <w:t xml:space="preserve"> comparative studies with traditional teaching methods </w:t>
      </w:r>
      <w:r w:rsidR="005C0B4A" w:rsidRPr="00E74951">
        <w:rPr>
          <w:rFonts w:ascii="Arial" w:hAnsi="Arial" w:cs="Arial"/>
          <w:color w:val="000000" w:themeColor="text1"/>
        </w:rPr>
        <w:fldChar w:fldCharType="begin" w:fldLock="1"/>
      </w:r>
      <w:r w:rsidR="005C0B4A" w:rsidRPr="00E74951">
        <w:rPr>
          <w:rFonts w:ascii="Arial" w:hAnsi="Arial" w:cs="Arial"/>
          <w:color w:val="000000" w:themeColor="text1"/>
        </w:rPr>
        <w:instrText>ADDIN CSL_CITATION { "citationItems" : [ { "id" : "ITEM-1", "itemData" : { "DOI" : "10.1111/j.1475-1313.2005.00358.x", "ISBN" : "0275-5408 (Print)\\r0275-5408 (Linking)", "ISSN" : "02755408", "PMID" : "16390481", "abstract" : "PURPOSE: To develop more effective methods of demonstrating and teaching complex topics in ophthalmology with the use of computer aided three-dimensional (3D) animation and interactive multimedia technologies. METHODS: We created 3D animations and interactive computer programmes demonstrating the neuroophthalmological nature of the oculomotor system, including the anatomy, physiology and pathophysiology of the extra-ocular eye muscles and the oculomotor cranial nerves, as well as pupillary symptoms of neurological diseases. At the University of Vienna we compared their teaching effectiveness to conventional teaching methods in a comparative study involving 100 medical students, a multiple choice exam and a survey. RESULTS: The comparative study showed that our students achieved significantly better test results (80%) than the control group (63%) (diff. = 17 +/- 5%, p = 0.004). The survey showed a positive reaction to the software and a strong preference to have more subjects and techniques demonstrated in this fashion. CONCLUSION: Three-dimensional computer animation technology can significantly increase the quality and efficiency of the education and demonstration of complex topics in ophthalmology.", "author" : [ { "dropping-particle" : "", "family" : "Glittenberg", "given" : "C.", "non-dropping-particle" : "", "parse-names" : false, "suffix" : "" }, { "dropping-particle" : "", "family" : "Binder", "given" : "S.", "non-dropping-particle" : "", "parse-names" : false, "suffix" : "" } ], "container-title" : "Ophthalmic and Physiological Optics", "id" : "ITEM-1", "issue" : "1", "issued" : { "date-parts" : [ [ "2006" ] ] }, "page" : "40-49", "title" : "Using 3D computer simulations to enhance ophthalmic training", "type" : "article-journal", "volume" : "26" }, "uris" : [ "http://www.mendeley.com/documents/?uuid=fbf164e6-ce1a-4cbb-8507-1266d2c42c81" ] } ], "mendeley" : { "formattedCitation" : "(Glittenberg and Binder, 2006)", "plainTextFormattedCitation" : "(Glittenberg and Binder, 2006)", "previouslyFormattedCitation" : "(Glittenberg and Binder, 2006)" }, "properties" : {  }, "schema" : "https://github.com/citation-style-language/schema/raw/master/csl-citation.json" }</w:instrText>
      </w:r>
      <w:r w:rsidR="005C0B4A" w:rsidRPr="00E74951">
        <w:rPr>
          <w:rFonts w:ascii="Arial" w:hAnsi="Arial" w:cs="Arial"/>
          <w:color w:val="000000" w:themeColor="text1"/>
        </w:rPr>
        <w:fldChar w:fldCharType="separate"/>
      </w:r>
      <w:r w:rsidR="005C0B4A" w:rsidRPr="00E74951">
        <w:rPr>
          <w:rFonts w:ascii="Arial" w:hAnsi="Arial" w:cs="Arial"/>
          <w:noProof/>
          <w:color w:val="000000" w:themeColor="text1"/>
        </w:rPr>
        <w:t>(Glittenberg and Binder, 2006)</w:t>
      </w:r>
      <w:r w:rsidR="005C0B4A" w:rsidRPr="00E74951">
        <w:rPr>
          <w:rFonts w:ascii="Arial" w:hAnsi="Arial" w:cs="Arial"/>
          <w:color w:val="000000" w:themeColor="text1"/>
        </w:rPr>
        <w:fldChar w:fldCharType="end"/>
      </w:r>
      <w:r w:rsidR="005C0B4A" w:rsidRPr="00E74951">
        <w:rPr>
          <w:rFonts w:ascii="Arial" w:hAnsi="Arial" w:cs="Arial"/>
          <w:color w:val="000000" w:themeColor="text1"/>
        </w:rPr>
        <w:t xml:space="preserve">. </w:t>
      </w:r>
      <w:r w:rsidR="008E236A" w:rsidRPr="00E74951">
        <w:rPr>
          <w:rFonts w:ascii="Arial" w:hAnsi="Arial" w:cs="Arial"/>
          <w:color w:val="000000" w:themeColor="text1"/>
        </w:rPr>
        <w:t>I</w:t>
      </w:r>
      <w:r w:rsidR="004F0762" w:rsidRPr="00E74951">
        <w:rPr>
          <w:rFonts w:ascii="Arial" w:hAnsi="Arial" w:cs="Arial"/>
          <w:color w:val="000000" w:themeColor="text1"/>
        </w:rPr>
        <w:t xml:space="preserve">t is outside the scope of this </w:t>
      </w:r>
      <w:r w:rsidR="008E236A" w:rsidRPr="00E74951">
        <w:rPr>
          <w:rFonts w:ascii="Arial" w:hAnsi="Arial" w:cs="Arial"/>
          <w:color w:val="000000" w:themeColor="text1"/>
        </w:rPr>
        <w:t xml:space="preserve">study </w:t>
      </w:r>
      <w:r w:rsidR="004F0762" w:rsidRPr="00E74951">
        <w:rPr>
          <w:rFonts w:ascii="Arial" w:hAnsi="Arial" w:cs="Arial"/>
          <w:color w:val="000000" w:themeColor="text1"/>
        </w:rPr>
        <w:t xml:space="preserve">to directly compare </w:t>
      </w:r>
      <w:r w:rsidR="005C0B4A" w:rsidRPr="00E74951">
        <w:rPr>
          <w:rFonts w:ascii="Arial" w:hAnsi="Arial" w:cs="Arial"/>
          <w:color w:val="000000" w:themeColor="text1"/>
        </w:rPr>
        <w:t xml:space="preserve">the quantitative benefits of </w:t>
      </w:r>
      <w:r w:rsidR="004F0762" w:rsidRPr="00E74951">
        <w:rPr>
          <w:rFonts w:ascii="Arial" w:hAnsi="Arial" w:cs="Arial"/>
          <w:color w:val="000000" w:themeColor="text1"/>
        </w:rPr>
        <w:t xml:space="preserve">CAL vs. dissection, rather it focusses on medical students’ perceptions associated with using CAL </w:t>
      </w:r>
      <w:r w:rsidR="008E236A" w:rsidRPr="00E74951">
        <w:rPr>
          <w:rFonts w:ascii="Arial" w:hAnsi="Arial" w:cs="Arial"/>
          <w:color w:val="000000" w:themeColor="text1"/>
        </w:rPr>
        <w:t>(</w:t>
      </w:r>
      <w:r w:rsidR="004F0762" w:rsidRPr="00E74951">
        <w:rPr>
          <w:rFonts w:ascii="Arial" w:hAnsi="Arial" w:cs="Arial"/>
          <w:color w:val="000000" w:themeColor="text1"/>
        </w:rPr>
        <w:t xml:space="preserve">in any </w:t>
      </w:r>
      <w:r w:rsidR="005C0B4A" w:rsidRPr="00E74951">
        <w:rPr>
          <w:rFonts w:ascii="Arial" w:hAnsi="Arial" w:cs="Arial"/>
          <w:color w:val="000000" w:themeColor="text1"/>
        </w:rPr>
        <w:t>form</w:t>
      </w:r>
      <w:r w:rsidR="008E236A" w:rsidRPr="00E74951">
        <w:rPr>
          <w:rFonts w:ascii="Arial" w:hAnsi="Arial" w:cs="Arial"/>
          <w:color w:val="000000" w:themeColor="text1"/>
        </w:rPr>
        <w:t>)</w:t>
      </w:r>
      <w:r w:rsidR="00001B9B" w:rsidRPr="00E74951">
        <w:rPr>
          <w:rFonts w:ascii="Arial" w:hAnsi="Arial" w:cs="Arial"/>
          <w:color w:val="000000" w:themeColor="text1"/>
        </w:rPr>
        <w:t xml:space="preserve"> to learn lower limb anatomy</w:t>
      </w:r>
      <w:r w:rsidR="004F0762" w:rsidRPr="00E74951">
        <w:rPr>
          <w:rFonts w:ascii="Arial" w:hAnsi="Arial" w:cs="Arial"/>
          <w:color w:val="000000" w:themeColor="text1"/>
        </w:rPr>
        <w:t xml:space="preserve">. </w:t>
      </w:r>
    </w:p>
    <w:p w14:paraId="6E67E8B6" w14:textId="77777777" w:rsidR="004F0762" w:rsidRPr="00E74951" w:rsidRDefault="004F0762" w:rsidP="00884A1F">
      <w:pPr>
        <w:pStyle w:val="NoSpacing"/>
        <w:spacing w:line="360" w:lineRule="auto"/>
        <w:rPr>
          <w:rFonts w:ascii="Arial" w:hAnsi="Arial" w:cs="Arial"/>
          <w:color w:val="000000" w:themeColor="text1"/>
        </w:rPr>
      </w:pPr>
    </w:p>
    <w:p w14:paraId="6C232DC3" w14:textId="5638C247" w:rsidR="00130879" w:rsidRPr="00E74951" w:rsidRDefault="004F0762" w:rsidP="00884A1F">
      <w:pPr>
        <w:pStyle w:val="NoSpacing"/>
        <w:spacing w:line="360" w:lineRule="auto"/>
        <w:rPr>
          <w:rFonts w:ascii="Arial" w:hAnsi="Arial" w:cs="Arial"/>
          <w:color w:val="000000" w:themeColor="text1"/>
        </w:rPr>
      </w:pPr>
      <w:r w:rsidRPr="00E74951">
        <w:rPr>
          <w:rFonts w:ascii="Arial" w:hAnsi="Arial" w:cs="Arial"/>
          <w:color w:val="000000" w:themeColor="text1"/>
        </w:rPr>
        <w:t>T</w:t>
      </w:r>
      <w:r w:rsidR="005A56DF" w:rsidRPr="00E74951">
        <w:rPr>
          <w:rFonts w:ascii="Arial" w:hAnsi="Arial" w:cs="Arial"/>
          <w:color w:val="000000" w:themeColor="text1"/>
        </w:rPr>
        <w:t xml:space="preserve">he paradigm shift in medical education has also led to increased emphasis on student learning and the effects of student characteristics such as, </w:t>
      </w:r>
      <w:r w:rsidR="005A56DF" w:rsidRPr="00E74951">
        <w:rPr>
          <w:rFonts w:ascii="Arial" w:hAnsi="Arial" w:cs="Arial"/>
          <w:color w:val="000000" w:themeColor="text1"/>
        </w:rPr>
        <w:lastRenderedPageBreak/>
        <w:t>personality and learning styles</w:t>
      </w:r>
      <w:r w:rsidR="0079242A" w:rsidRPr="00E74951">
        <w:rPr>
          <w:rFonts w:ascii="Arial" w:hAnsi="Arial" w:cs="Arial"/>
          <w:color w:val="000000" w:themeColor="text1"/>
        </w:rPr>
        <w:t xml:space="preserve"> </w:t>
      </w:r>
      <w:r w:rsidR="0079242A" w:rsidRPr="00E74951">
        <w:rPr>
          <w:rFonts w:ascii="Arial" w:hAnsi="Arial" w:cs="Arial"/>
          <w:color w:val="000000" w:themeColor="text1"/>
        </w:rPr>
        <w:fldChar w:fldCharType="begin" w:fldLock="1"/>
      </w:r>
      <w:r w:rsidR="0079242A" w:rsidRPr="00E74951">
        <w:rPr>
          <w:rFonts w:ascii="Arial" w:hAnsi="Arial" w:cs="Arial"/>
          <w:color w:val="000000" w:themeColor="text1"/>
        </w:rPr>
        <w:instrText>ADDIN CSL_CITATION { "citationItems" : [ { "id" : "ITEM-1", "itemData" : { "DOI" : "10.1080/0142159X.2016.1271944", "ISSN" : "1466187X", "PMID" : "28129720", "abstract" : "AbstractBackground: Anatomy is a subject essential to medical practice, yet time committed to teaching is on the decline, and resources required to teach anatomy is costly, particularly dissection. Advances in technology are a potential solution to the problem, while maintaining the quality of teaching required for eventual clinical application.Aim: To identify methods used to teach anatomy, including those demonstrated to enhance knowledge acquisition and retention.Methods: PubMed, CINAHL, ERIC, Academic OneFile, ProQuest, SAGE journals and Scopus were search from the earliest entry of each database to 31 August 2015. All included articles were assessed for methodological quality and low quality articles were excluded from the study. Studies were evaluated by assessment scores, qualitative outcomes where included as well as a modified Kirkpatrick model.Results: A total of 17,820 articles were initially identified, with 29 included in the review. The review found a wide variety of teaching interventions r...", "author" : [ { "dropping-particle" : "", "family" : "Losco", "given" : "C. Dominique", "non-dropping-particle" : "", "parse-names" : false, "suffix" : "" }, { "dropping-particle" : "", "family" : "Grant", "given" : "William D.", "non-dropping-particle" : "", "parse-names" : false, "suffix" : "" }, { "dropping-particle" : "", "family" : "Armson", "given" : "Anthony", "non-dropping-particle" : "", "parse-names" : false, "suffix" : "" }, { "dropping-particle" : "", "family" : "Meyer", "given" : "Amanda J.", "non-dropping-particle" : "", "parse-names" : false, "suffix" : "" }, { "dropping-particle" : "", "family" : "Walker", "given" : "Bruce F.", "non-dropping-particle" : "", "parse-names" : false, "suffix" : "" } ], "container-title" : "Medical Teacher", "id" : "ITEM-1", "issue" : "3", "issued" : { "date-parts" : [ [ "2017" ] ] }, "page" : "234-243", "title" : "Effective methods of teaching and learning in anatomy as a basic science: A BEME systematic review: BEME guide no. 44", "type" : "article-journal", "volume" : "39" }, "uris" : [ "http://www.mendeley.com/documents/?uuid=72046230-fb12-4c4e-98da-18ae27d32fac" ] } ], "mendeley" : { "formattedCitation" : "(Losco &lt;i&gt;et al.&lt;/i&gt;, 2017)", "plainTextFormattedCitation" : "(Losco et al., 2017)", "previouslyFormattedCitation" : "(Losco &lt;i&gt;et al.&lt;/i&gt;, 2017)" }, "properties" : {  }, "schema" : "https://github.com/citation-style-language/schema/raw/master/csl-citation.json" }</w:instrText>
      </w:r>
      <w:r w:rsidR="0079242A" w:rsidRPr="00E74951">
        <w:rPr>
          <w:rFonts w:ascii="Arial" w:hAnsi="Arial" w:cs="Arial"/>
          <w:color w:val="000000" w:themeColor="text1"/>
        </w:rPr>
        <w:fldChar w:fldCharType="separate"/>
      </w:r>
      <w:r w:rsidR="0079242A" w:rsidRPr="00E74951">
        <w:rPr>
          <w:rFonts w:ascii="Arial" w:hAnsi="Arial" w:cs="Arial"/>
          <w:noProof/>
          <w:color w:val="000000" w:themeColor="text1"/>
        </w:rPr>
        <w:t xml:space="preserve">(Losco </w:t>
      </w:r>
      <w:r w:rsidR="0079242A" w:rsidRPr="00E74951">
        <w:rPr>
          <w:rFonts w:ascii="Arial" w:hAnsi="Arial" w:cs="Arial"/>
          <w:i/>
          <w:noProof/>
          <w:color w:val="000000" w:themeColor="text1"/>
        </w:rPr>
        <w:t>et al.</w:t>
      </w:r>
      <w:r w:rsidR="0079242A" w:rsidRPr="00E74951">
        <w:rPr>
          <w:rFonts w:ascii="Arial" w:hAnsi="Arial" w:cs="Arial"/>
          <w:noProof/>
          <w:color w:val="000000" w:themeColor="text1"/>
        </w:rPr>
        <w:t>, 2017)</w:t>
      </w:r>
      <w:r w:rsidR="0079242A" w:rsidRPr="00E74951">
        <w:rPr>
          <w:rFonts w:ascii="Arial" w:hAnsi="Arial" w:cs="Arial"/>
          <w:color w:val="000000" w:themeColor="text1"/>
        </w:rPr>
        <w:fldChar w:fldCharType="end"/>
      </w:r>
      <w:r w:rsidR="005A56DF" w:rsidRPr="00E74951">
        <w:rPr>
          <w:rFonts w:ascii="Arial" w:hAnsi="Arial" w:cs="Arial"/>
          <w:color w:val="000000" w:themeColor="text1"/>
        </w:rPr>
        <w:t>.</w:t>
      </w:r>
      <w:r w:rsidR="00130879" w:rsidRPr="00E74951">
        <w:rPr>
          <w:rFonts w:ascii="Arial" w:hAnsi="Arial" w:cs="Arial"/>
          <w:color w:val="000000" w:themeColor="text1"/>
        </w:rPr>
        <w:t xml:space="preserve"> There are contradictory theories in literature- with Finn et al showing a positive correlation between improved anatomy performance and achievement striving (an aspect of consciousness- a personality domain) </w:t>
      </w:r>
      <w:r w:rsidR="00130879" w:rsidRPr="00E74951">
        <w:rPr>
          <w:rFonts w:ascii="Arial" w:hAnsi="Arial" w:cs="Arial"/>
          <w:color w:val="000000" w:themeColor="text1"/>
        </w:rPr>
        <w:fldChar w:fldCharType="begin" w:fldLock="1"/>
      </w:r>
      <w:r w:rsidR="00130879" w:rsidRPr="00E74951">
        <w:rPr>
          <w:rFonts w:ascii="Arial" w:hAnsi="Arial" w:cs="Arial"/>
          <w:color w:val="000000" w:themeColor="text1"/>
        </w:rPr>
        <w:instrText>ADDIN CSL_CITATION { "citationItems" : [ { "id" : "ITEM-1", "itemData" : { "DOI" : "10.1002/ase.1516", "ISSN" : "1935-9772", "author" : [ { "dropping-particle" : "", "family" : "Finn", "given" : "Gabrielle M", "non-dropping-particle" : "", "parse-names" : false, "suffix" : "" }, { "dropping-particle" : "", "family" : "Walker", "given" : "Simon J", "non-dropping-particle" : "", "parse-names" : false, "suffix" : "" }, { "dropping-particle" : "", "family" : "Carter", "given" : "Madeline", "non-dropping-particle" : "", "parse-names" : false, "suffix" : "" }, { "dropping-particle" : "", "family" : "Cox", "given" : "David R", "non-dropping-particle" : "", "parse-names" : false, "suffix" : "" }, { "dropping-particle" : "", "family" : "Hewitson", "given" : "Ruth", "non-dropping-particle" : "", "parse-names" : false, "suffix" : "" }, { "dropping-particle" : "", "family" : "Smith", "given" : "Claire F", "non-dropping-particle" : "", "parse-names" : false, "suffix" : "" } ], "container-title" : "Anatomical sciences education", "id" : "ITEM-1", "issue" : "6", "issued" : { "date-parts" : [ [ "2015" ] ] }, "page" : "547\u2014554", "title" : "Exploring relationships between personality and anatomy performance", "type" : "article-journal", "volume" : "8" }, "uris" : [ "http://www.mendeley.com/documents/?uuid=aafbbfd6-d5e3-45f1-83fb-0ec521b19d03" ] } ], "mendeley" : { "formattedCitation" : "(Finn &lt;i&gt;et al.&lt;/i&gt;, 2015)", "plainTextFormattedCitation" : "(Finn et al., 2015)", "previouslyFormattedCitation" : "(Finn &lt;i&gt;et al.&lt;/i&gt;, 2015)" }, "properties" : {  }, "schema" : "https://github.com/citation-style-language/schema/raw/master/csl-citation.json" }</w:instrText>
      </w:r>
      <w:r w:rsidR="00130879" w:rsidRPr="00E74951">
        <w:rPr>
          <w:rFonts w:ascii="Arial" w:hAnsi="Arial" w:cs="Arial"/>
          <w:color w:val="000000" w:themeColor="text1"/>
        </w:rPr>
        <w:fldChar w:fldCharType="separate"/>
      </w:r>
      <w:r w:rsidR="00130879" w:rsidRPr="00E74951">
        <w:rPr>
          <w:rFonts w:ascii="Arial" w:hAnsi="Arial" w:cs="Arial"/>
          <w:noProof/>
          <w:color w:val="000000" w:themeColor="text1"/>
        </w:rPr>
        <w:t xml:space="preserve">(Finn </w:t>
      </w:r>
      <w:r w:rsidR="00130879" w:rsidRPr="00E74951">
        <w:rPr>
          <w:rFonts w:ascii="Arial" w:hAnsi="Arial" w:cs="Arial"/>
          <w:i/>
          <w:noProof/>
          <w:color w:val="000000" w:themeColor="text1"/>
        </w:rPr>
        <w:t>et al.</w:t>
      </w:r>
      <w:r w:rsidR="00130879" w:rsidRPr="00E74951">
        <w:rPr>
          <w:rFonts w:ascii="Arial" w:hAnsi="Arial" w:cs="Arial"/>
          <w:noProof/>
          <w:color w:val="000000" w:themeColor="text1"/>
        </w:rPr>
        <w:t>, 2015)</w:t>
      </w:r>
      <w:r w:rsidR="00130879" w:rsidRPr="00E74951">
        <w:rPr>
          <w:rFonts w:ascii="Arial" w:hAnsi="Arial" w:cs="Arial"/>
          <w:color w:val="000000" w:themeColor="text1"/>
        </w:rPr>
        <w:fldChar w:fldCharType="end"/>
      </w:r>
      <w:r w:rsidR="008E236A" w:rsidRPr="00E74951">
        <w:rPr>
          <w:rFonts w:ascii="Arial" w:hAnsi="Arial" w:cs="Arial"/>
          <w:color w:val="000000" w:themeColor="text1"/>
        </w:rPr>
        <w:t>.</w:t>
      </w:r>
      <w:r w:rsidR="00130879" w:rsidRPr="00E74951">
        <w:rPr>
          <w:rFonts w:ascii="Arial" w:hAnsi="Arial" w:cs="Arial"/>
          <w:color w:val="000000" w:themeColor="text1"/>
        </w:rPr>
        <w:t xml:space="preserve"> </w:t>
      </w:r>
      <w:r w:rsidR="008E236A" w:rsidRPr="00E74951">
        <w:rPr>
          <w:rFonts w:ascii="Arial" w:hAnsi="Arial" w:cs="Arial"/>
          <w:color w:val="000000" w:themeColor="text1"/>
        </w:rPr>
        <w:t>However</w:t>
      </w:r>
      <w:r w:rsidR="00130879" w:rsidRPr="00E74951">
        <w:rPr>
          <w:rFonts w:ascii="Arial" w:hAnsi="Arial" w:cs="Arial"/>
          <w:color w:val="000000" w:themeColor="text1"/>
        </w:rPr>
        <w:t xml:space="preserve">, Liew et al argue that learning preferences do not contribute significantly to learning outcomes </w:t>
      </w:r>
      <w:r w:rsidR="00130879" w:rsidRPr="00E74951">
        <w:rPr>
          <w:rFonts w:ascii="Arial" w:hAnsi="Arial" w:cs="Arial"/>
          <w:color w:val="000000" w:themeColor="text1"/>
        </w:rPr>
        <w:fldChar w:fldCharType="begin" w:fldLock="1"/>
      </w:r>
      <w:r w:rsidR="00130879" w:rsidRPr="00E74951">
        <w:rPr>
          <w:rFonts w:ascii="Arial" w:hAnsi="Arial" w:cs="Arial"/>
          <w:color w:val="000000" w:themeColor="text1"/>
        </w:rPr>
        <w:instrText>ADDIN CSL_CITATION { "citationItems" : [ { "id" : "ITEM-1", "itemData" : { "DOI" : "10.1186/s12909-015-0327-0", "ISSN" : "1472-6920", "abstract" : "Learning styles and approaches of individual undergraduate medical students vary considerably and as a consequence, their learning needs also differ from one student to another. This study was conducted to identify different learning styles and approaches of pre-clinical, undergraduate medical students and also to determine the relationships of learning preferences with performances in the summative examinations.", "author" : [ { "dropping-particle" : "", "family" : "Liew", "given" : "Siaw-Cheok", "non-dropping-particle" : "", "parse-names" : false, "suffix" : "" }, { "dropping-particle" : "", "family" : "Sidhu", "given" : "Jagmohni", "non-dropping-particle" : "", "parse-names" : false, "suffix" : "" }, { "dropping-particle" : "", "family" : "Barua", "given" : "Ankur", "non-dropping-particle" : "", "parse-names" : false, "suffix" : "" } ], "container-title" : "BMC Medical Education", "id" : "ITEM-1", "issue" : "1", "issued" : { "date-parts" : [ [ "2015", "3" ] ] }, "page" : "44", "title" : "The relationship between learning preferences (styles and approaches) and learning outcomes among pre-clinical undergraduate medical students", "type" : "article-journal", "volume" : "15" }, "uris" : [ "http://www.mendeley.com/documents/?uuid=6fd8165b-f9b0-4ae3-9830-1f76bdedb59b" ] } ], "mendeley" : { "formattedCitation" : "(Liew, Sidhu and Barua, 2015)", "plainTextFormattedCitation" : "(Liew, Sidhu and Barua, 2015)", "previouslyFormattedCitation" : "(Liew, Sidhu and Barua, 2015)" }, "properties" : {  }, "schema" : "https://github.com/citation-style-language/schema/raw/master/csl-citation.json" }</w:instrText>
      </w:r>
      <w:r w:rsidR="00130879" w:rsidRPr="00E74951">
        <w:rPr>
          <w:rFonts w:ascii="Arial" w:hAnsi="Arial" w:cs="Arial"/>
          <w:color w:val="000000" w:themeColor="text1"/>
        </w:rPr>
        <w:fldChar w:fldCharType="separate"/>
      </w:r>
      <w:r w:rsidR="00130879" w:rsidRPr="00E74951">
        <w:rPr>
          <w:rFonts w:ascii="Arial" w:hAnsi="Arial" w:cs="Arial"/>
          <w:noProof/>
          <w:color w:val="000000" w:themeColor="text1"/>
        </w:rPr>
        <w:t>(Liew, Sidhu and Barua, 2015)</w:t>
      </w:r>
      <w:r w:rsidR="00130879" w:rsidRPr="00E74951">
        <w:rPr>
          <w:rFonts w:ascii="Arial" w:hAnsi="Arial" w:cs="Arial"/>
          <w:color w:val="000000" w:themeColor="text1"/>
        </w:rPr>
        <w:fldChar w:fldCharType="end"/>
      </w:r>
      <w:r w:rsidR="003B589E" w:rsidRPr="00E74951">
        <w:rPr>
          <w:rFonts w:ascii="Arial" w:hAnsi="Arial" w:cs="Arial"/>
          <w:color w:val="000000" w:themeColor="text1"/>
        </w:rPr>
        <w:t xml:space="preserve">. For me, the theoretical </w:t>
      </w:r>
      <w:r w:rsidR="000C7202" w:rsidRPr="00E74951">
        <w:rPr>
          <w:rFonts w:ascii="Arial" w:hAnsi="Arial" w:cs="Arial"/>
          <w:color w:val="000000" w:themeColor="text1"/>
        </w:rPr>
        <w:t>basis of CAL is cognitive and constructivist</w:t>
      </w:r>
      <w:r w:rsidR="003B589E" w:rsidRPr="00E74951">
        <w:rPr>
          <w:rFonts w:ascii="Arial" w:hAnsi="Arial" w:cs="Arial"/>
          <w:color w:val="000000" w:themeColor="text1"/>
        </w:rPr>
        <w:t xml:space="preserve"> where the learner builds </w:t>
      </w:r>
      <w:r w:rsidR="000C7202" w:rsidRPr="00E74951">
        <w:rPr>
          <w:rFonts w:ascii="Arial" w:hAnsi="Arial" w:cs="Arial"/>
          <w:color w:val="000000" w:themeColor="text1"/>
        </w:rPr>
        <w:t xml:space="preserve">through understanding and retention </w:t>
      </w:r>
      <w:r w:rsidR="003B589E" w:rsidRPr="00E74951">
        <w:rPr>
          <w:rFonts w:ascii="Arial" w:hAnsi="Arial" w:cs="Arial"/>
          <w:color w:val="000000" w:themeColor="text1"/>
        </w:rPr>
        <w:t xml:space="preserve">rather than </w:t>
      </w:r>
      <w:r w:rsidR="000C7202" w:rsidRPr="00E74951">
        <w:rPr>
          <w:rFonts w:ascii="Arial" w:hAnsi="Arial" w:cs="Arial"/>
          <w:color w:val="000000" w:themeColor="text1"/>
        </w:rPr>
        <w:t>passive</w:t>
      </w:r>
      <w:r w:rsidR="003B589E" w:rsidRPr="00E74951">
        <w:rPr>
          <w:rFonts w:ascii="Arial" w:hAnsi="Arial" w:cs="Arial"/>
          <w:color w:val="000000" w:themeColor="text1"/>
        </w:rPr>
        <w:t xml:space="preserve"> </w:t>
      </w:r>
      <w:r w:rsidR="000C7202" w:rsidRPr="00E74951">
        <w:rPr>
          <w:rFonts w:ascii="Arial" w:hAnsi="Arial" w:cs="Arial"/>
          <w:color w:val="000000" w:themeColor="text1"/>
        </w:rPr>
        <w:t>consumption of</w:t>
      </w:r>
      <w:r w:rsidR="003B589E" w:rsidRPr="00E74951">
        <w:rPr>
          <w:rFonts w:ascii="Arial" w:hAnsi="Arial" w:cs="Arial"/>
          <w:color w:val="000000" w:themeColor="text1"/>
        </w:rPr>
        <w:t xml:space="preserve"> knowledge. Of course, some didactic aspects of anatomy cannot be escaped however, </w:t>
      </w:r>
      <w:r w:rsidR="003866D1" w:rsidRPr="00E74951">
        <w:rPr>
          <w:rFonts w:ascii="Arial" w:hAnsi="Arial" w:cs="Arial"/>
          <w:color w:val="000000" w:themeColor="text1"/>
        </w:rPr>
        <w:t xml:space="preserve">effective </w:t>
      </w:r>
      <w:r w:rsidR="003B589E" w:rsidRPr="00E74951">
        <w:rPr>
          <w:rFonts w:ascii="Arial" w:hAnsi="Arial" w:cs="Arial"/>
          <w:color w:val="000000" w:themeColor="text1"/>
        </w:rPr>
        <w:t xml:space="preserve">CAL engages the student in a continuous collaborative process of building and reshaping understanding </w:t>
      </w:r>
      <w:r w:rsidR="003B589E" w:rsidRPr="00E74951">
        <w:rPr>
          <w:rFonts w:ascii="Arial" w:hAnsi="Arial" w:cs="Arial"/>
          <w:color w:val="000000" w:themeColor="text1"/>
        </w:rPr>
        <w:fldChar w:fldCharType="begin" w:fldLock="1"/>
      </w:r>
      <w:r w:rsidR="000C7202" w:rsidRPr="00E74951">
        <w:rPr>
          <w:rFonts w:ascii="Arial" w:hAnsi="Arial" w:cs="Arial"/>
          <w:color w:val="000000" w:themeColor="text1"/>
        </w:rPr>
        <w:instrText>ADDIN CSL_CITATION { "citationItems" : [ { "id" : "ITEM-1", "itemData" : { "DOI" : "10.1136/bmj.322.7277.40", "ISBN" : "09598138", "ISSN" : "09598138", "PMID" : "11141156", "abstract" : "It is becoming \u201ca truth universally acknowledged\u201d that the education of undergraduate medical students will be enhanced through the use of computer assisted learning. Access to the wide range of online options illustrated in the figure must surely make learning more ... \\n", "author" : [ { "dropping-particle" : "", "family" : "Greenhalgh", "given" : "T.", "non-dropping-particle" : "", "parse-names" : false, "suffix" : "" } ], "container-title" : "Bmj", "id" : "ITEM-1", "issue" : "7277", "issued" : { "date-parts" : [ [ "2001" ] ] }, "page" : "40-44", "title" : "Computer assisted learning in undergraduate medical education", "type" : "article-journal", "volume" : "322" }, "uris" : [ "http://www.mendeley.com/documents/?uuid=31e4e314-7deb-4c70-aed3-fbee24ebc438" ] }, { "id" : "ITEM-2", "itemData" : { "ISBN" : "0002-726X, 0002-726X", "ISSN" : "0002-726X (Print)", "PMID" : "1492643", "abstract" : "This study evaluated the effectiveness of a computer-assisted instructional program to teach educational psychology concepts to 19 preservice deaf teachers. The computer modules were based on cognitive learning theory principles. Results indicated significant learning and positive reactions by students to lesson quality. (Author/DB)", "author" : [ { "dropping-particle" : "", "family" : "Mertens", "given" : "Donna M", "non-dropping-particle" : "", "parse-names" : false, "suffix" : "" }, { "dropping-particle" : "", "family" : "Rabiu", "given" : "Jubril", "non-dropping-particle" : "", "parse-names" : false, "suffix" : "" } ], "container-title" : "American Annals of the Deaf", "id" : "ITEM-2", "issue" : "5", "issued" : { "date-parts" : [ [ "1992" ] ] }, "page" : "399-403", "title" : "Combining Cognitive Learning Theory and Computer Assisted Instruction for Deaf Learners", "type" : "article-journal", "volume" : "137" }, "uris" : [ "http://www.mendeley.com/documents/?uuid=e215960c-8076-48c2-89fa-6d50bd8f2321" ] } ], "mendeley" : { "formattedCitation" : "(Mertens and Rabiu, 1992; Greenhalgh, 2001)", "plainTextFormattedCitation" : "(Mertens and Rabiu, 1992; Greenhalgh, 2001)", "previouslyFormattedCitation" : "(Mertens and Rabiu, 1992; Greenhalgh, 2001)" }, "properties" : {  }, "schema" : "https://github.com/citation-style-language/schema/raw/master/csl-citation.json" }</w:instrText>
      </w:r>
      <w:r w:rsidR="003B589E" w:rsidRPr="00E74951">
        <w:rPr>
          <w:rFonts w:ascii="Arial" w:hAnsi="Arial" w:cs="Arial"/>
          <w:color w:val="000000" w:themeColor="text1"/>
        </w:rPr>
        <w:fldChar w:fldCharType="separate"/>
      </w:r>
      <w:r w:rsidR="000C7202" w:rsidRPr="00E74951">
        <w:rPr>
          <w:rFonts w:ascii="Arial" w:hAnsi="Arial" w:cs="Arial"/>
          <w:noProof/>
          <w:color w:val="000000" w:themeColor="text1"/>
        </w:rPr>
        <w:t>(Mertens and Rabiu, 1992; Greenhalgh, 2001)</w:t>
      </w:r>
      <w:r w:rsidR="003B589E" w:rsidRPr="00E74951">
        <w:rPr>
          <w:rFonts w:ascii="Arial" w:hAnsi="Arial" w:cs="Arial"/>
          <w:color w:val="000000" w:themeColor="text1"/>
        </w:rPr>
        <w:fldChar w:fldCharType="end"/>
      </w:r>
      <w:r w:rsidR="003B589E" w:rsidRPr="00E74951">
        <w:rPr>
          <w:rFonts w:ascii="Arial" w:hAnsi="Arial" w:cs="Arial"/>
          <w:color w:val="000000" w:themeColor="text1"/>
        </w:rPr>
        <w:t xml:space="preserve">. In terms of pedagogical foundation, </w:t>
      </w:r>
      <w:r w:rsidR="003866D1" w:rsidRPr="00E74951">
        <w:rPr>
          <w:rFonts w:ascii="Arial" w:hAnsi="Arial" w:cs="Arial"/>
          <w:color w:val="000000" w:themeColor="text1"/>
        </w:rPr>
        <w:t xml:space="preserve">constructivism is classified as a learner-centred approach and it is actively adopted in teaching of adults who are viewed as self-motivated learners. However, as previously discussed, difficulties arise when trying to measure its consistent effectiveness </w:t>
      </w:r>
      <w:r w:rsidR="003866D1" w:rsidRPr="00E74951">
        <w:rPr>
          <w:rFonts w:ascii="Arial" w:hAnsi="Arial" w:cs="Arial"/>
          <w:color w:val="000000" w:themeColor="text1"/>
        </w:rPr>
        <w:fldChar w:fldCharType="begin" w:fldLock="1"/>
      </w:r>
      <w:r w:rsidR="003866D1" w:rsidRPr="00E74951">
        <w:rPr>
          <w:rFonts w:ascii="Arial" w:hAnsi="Arial" w:cs="Arial"/>
          <w:color w:val="000000" w:themeColor="text1"/>
        </w:rPr>
        <w:instrText>ADDIN CSL_CITATION { "citationItems" : [ { "id" : "ITEM-1", "itemData" : { "DOI" : "10.1111/j.1365-2929.2006.02625.x", "ISBN" : "0308-0110 (Print) 0308-0110 (Linking)", "ISSN" : "03080110", "PMID" : "17209888", "abstract" : "CONTEXT: Discussions about dissection as a teaching method in gross anatomy are characterised by a lack of objective evidence. METHODS: A search for such evidence in the literature produced 14 relevant papers. These were reviewed for objective data on the effect of cadaver dissection on cognitive learning outcomes. RESULTS: All reviewed studies compared groups of students exposed to different teaching approaches, including active dissection, learning on prosected material, or a combination with computerised teaching aids. Study and course designs varied substantially and student groups compared were not always homogeneous. In all studies, compared learning experiences differed in more than 1 variable, and assessment of anatomical knowledge was not standardised. DISCUSSION: It is difficult to interpret and generalise from the results of the reviewed studies. Considering the bias that must be assumed for teachers who develop new course designs and compare these with traditional ones, the review shows a slight advantage for traditional dissection over prosection. CONCLUSIONS: More sophisticated research designs may be necessary to solve the general problem of the small measurable impact of educational interventions and to come to scientifically sound conclusions about the best way to teach gross anatomy. Such research will have to include sufficient sample sizes, the use of validated assessment instruments, and a discussion of the educational significance of measured differences. More educational research in anatomy is necessary to counterbalance emotional arguments about dissection with scientific evidence. Anatomical knowledge is too important to future doctors to leave its teaching to the educational fashion of the day.", "author" : [ { "dropping-particle" : "", "family" : "Winkelmann", "given" : "Andreas", "non-dropping-particle" : "", "parse-names" : false, "suffix" : "" } ], "container-title" : "Medical Education", "id" : "ITEM-1", "issue" : "1", "issued" : { "date-parts" : [ [ "2007" ] ] }, "page" : "15-22", "title" : "Anatomical dissection as a teaching method in medical school: A review of the evidence", "type" : "article-journal", "volume" : "41" }, "uris" : [ "http://www.mendeley.com/documents/?uuid=5a7e1d33-47a1-4e4d-bb75-20e48e9e00d0" ] } ], "mendeley" : { "formattedCitation" : "(Winkelmann, 2007)", "plainTextFormattedCitation" : "(Winkelmann, 2007)", "previouslyFormattedCitation" : "(Winkelmann, 2007)" }, "properties" : {  }, "schema" : "https://github.com/citation-style-language/schema/raw/master/csl-citation.json" }</w:instrText>
      </w:r>
      <w:r w:rsidR="003866D1" w:rsidRPr="00E74951">
        <w:rPr>
          <w:rFonts w:ascii="Arial" w:hAnsi="Arial" w:cs="Arial"/>
          <w:color w:val="000000" w:themeColor="text1"/>
        </w:rPr>
        <w:fldChar w:fldCharType="separate"/>
      </w:r>
      <w:r w:rsidR="003866D1" w:rsidRPr="00E74951">
        <w:rPr>
          <w:rFonts w:ascii="Arial" w:hAnsi="Arial" w:cs="Arial"/>
          <w:noProof/>
          <w:color w:val="000000" w:themeColor="text1"/>
        </w:rPr>
        <w:t>(Winkelmann, 2007)</w:t>
      </w:r>
      <w:r w:rsidR="003866D1" w:rsidRPr="00E74951">
        <w:rPr>
          <w:rFonts w:ascii="Arial" w:hAnsi="Arial" w:cs="Arial"/>
          <w:color w:val="000000" w:themeColor="text1"/>
        </w:rPr>
        <w:fldChar w:fldCharType="end"/>
      </w:r>
      <w:r w:rsidR="003866D1" w:rsidRPr="00E74951">
        <w:rPr>
          <w:rFonts w:ascii="Arial" w:hAnsi="Arial" w:cs="Arial"/>
          <w:color w:val="000000" w:themeColor="text1"/>
        </w:rPr>
        <w:t xml:space="preserve">. </w:t>
      </w:r>
    </w:p>
    <w:p w14:paraId="041FD158" w14:textId="77777777" w:rsidR="00A27DC4" w:rsidRPr="00E74951" w:rsidRDefault="00A27DC4" w:rsidP="00884A1F">
      <w:pPr>
        <w:pStyle w:val="NoSpacing"/>
        <w:spacing w:line="360" w:lineRule="auto"/>
        <w:rPr>
          <w:rFonts w:ascii="Arial" w:hAnsi="Arial" w:cs="Arial"/>
          <w:color w:val="000000" w:themeColor="text1"/>
        </w:rPr>
      </w:pPr>
    </w:p>
    <w:p w14:paraId="7DB39539" w14:textId="1DA359DE" w:rsidR="00472BAC" w:rsidRPr="00E74951" w:rsidRDefault="00D260FC" w:rsidP="00884A1F">
      <w:pPr>
        <w:pStyle w:val="NoSpacing"/>
        <w:spacing w:line="360" w:lineRule="auto"/>
        <w:rPr>
          <w:rFonts w:ascii="Arial" w:hAnsi="Arial" w:cs="Arial"/>
          <w:color w:val="000000" w:themeColor="text1"/>
        </w:rPr>
      </w:pPr>
      <w:r w:rsidRPr="00E74951">
        <w:rPr>
          <w:rFonts w:ascii="Arial" w:hAnsi="Arial" w:cs="Arial"/>
          <w:color w:val="000000" w:themeColor="text1"/>
        </w:rPr>
        <w:t>Unfortunately, m</w:t>
      </w:r>
      <w:r w:rsidR="003E5E8E" w:rsidRPr="00E74951">
        <w:rPr>
          <w:rFonts w:ascii="Arial" w:hAnsi="Arial" w:cs="Arial"/>
          <w:color w:val="000000" w:themeColor="text1"/>
        </w:rPr>
        <w:t xml:space="preserve">ore than half of newly qualified doctors do not consider their anatomical knowledge to be adequate for their job </w:t>
      </w:r>
      <w:r w:rsidR="003E5E8E" w:rsidRPr="00E74951">
        <w:rPr>
          <w:rFonts w:ascii="Arial" w:hAnsi="Arial" w:cs="Arial"/>
          <w:color w:val="000000" w:themeColor="text1"/>
        </w:rPr>
        <w:fldChar w:fldCharType="begin" w:fldLock="1"/>
      </w:r>
      <w:r w:rsidR="00101F97" w:rsidRPr="00E74951">
        <w:rPr>
          <w:rFonts w:ascii="Arial" w:hAnsi="Arial" w:cs="Arial"/>
          <w:color w:val="000000" w:themeColor="text1"/>
        </w:rPr>
        <w:instrText>ADDIN CSL_CITATION { "citationItems" : [ { "id" : "ITEM-1", "itemData" : { "DOI" : "10.1308/rcsbull.2015.397", "ISBN" : "10.1308/rcsbull.2015.397", "ISSN" : "1473-6357", "abstract" : "How do teaching methods measure up with students\u2019 preferences\\nfor learning?", "author" : [ { "dropping-particle" : "", "family" : "Ali", "given" : "A", "non-dropping-particle" : "", "parse-names" : false, "suffix" : "" }, { "dropping-particle" : "", "family" : "Khan", "given" : "ZN", "non-dropping-particle" : "", "parse-names" : false, "suffix" : "" }, { "dropping-particle" : "", "family" : "Konczalik", "given" : "W", "non-dropping-particle" : "", "parse-names" : false, "suffix" : "" }, { "dropping-particle" : "", "family" : "Coughlin", "given" : "P", "non-dropping-particle" : "", "parse-names" : false, "suffix" : "" }, { "dropping-particle" : "", "family" : "Sayed", "given" : "S", "non-dropping-particle" : "El", "parse-names" : false, "suffix" : "" } ], "container-title" : "The Bulletin of the Royal College of Surgeons of England", "id" : "ITEM-1", "issue" : "9", "issued" : { "date-parts" : [ [ "2015" ] ] }, "page" : "397-400", "title" : "The perception of anatomy teaching among UK medical students", "type" : "article-journal", "volume" : "97" }, "uris" : [ "http://www.mendeley.com/documents/?uuid=9205a4db-92ef-42b1-8097-30d7c803bbc2" ] }, { "id" : "ITEM-2", "itemData" : { "DOI" : "10.1308/003588407X168244", "ISBN" : "1478-7083 (Electronic)\\r0035-8843 (Linking)", "ISSN" : "0035-8843", "PMID" : "17346399", "abstract" : "Anatomy in undergraduate education has been in decline for many years. Some suggest that it has fallen below a safe level. Balances between detail and safety, and assimilation and application of anatomy have yet to be established as the methods of teaching undergo another metamorphosis. For doctors, the human body is the focus of investigation and intervention on a daily basis; for this reason, the study of anatomy in some form will continue to be essential to safe medical practice. It is necessary for core knowledge of anatomy to be assimilated by all doctors in order to practice and communicate safely. It may be true that most doctors do not need to dissect a cadaver or study a prosection in order to practice, but if it can improve their understanding of what they do and why they do it, this surely has to be of benefit both for the safety of the patient and satisfaction of the doctor as a professional. Integration of newer teaching modalities and modern technology will encourage interest and retention o...", "author" : [ { "dropping-particle" : "", "family" : "Turney", "given" : "BW", "non-dropping-particle" : "", "parse-names" : false, "suffix" : "" } ], "container-title" : "The Annals of The Royal College of Surgeons of England", "id" : "ITEM-2", "issue" : "2", "issued" : { "date-parts" : [ [ "2007" ] ] }, "page" : "104-107", "title" : "Anatomy in a Modern Medical Curriculum", "type" : "article-journal", "volume" : "89" }, "uris" : [ "http://www.mendeley.com/documents/?uuid=1ee54a1d-efa0-4353-8a83-3e933c5b28a0" ] } ], "mendeley" : { "formattedCitation" : "(Turney, 2007; Ali &lt;i&gt;et al.&lt;/i&gt;, 2015)", "plainTextFormattedCitation" : "(Turney, 2007; Ali et al., 2015)", "previouslyFormattedCitation" : "(Turney, 2007; Ali &lt;i&gt;et al.&lt;/i&gt;, 2015)" }, "properties" : {  }, "schema" : "https://github.com/citation-style-language/schema/raw/master/csl-citation.json" }</w:instrText>
      </w:r>
      <w:r w:rsidR="003E5E8E" w:rsidRPr="00E74951">
        <w:rPr>
          <w:rFonts w:ascii="Arial" w:hAnsi="Arial" w:cs="Arial"/>
          <w:color w:val="000000" w:themeColor="text1"/>
        </w:rPr>
        <w:fldChar w:fldCharType="separate"/>
      </w:r>
      <w:r w:rsidR="00101F97" w:rsidRPr="00E74951">
        <w:rPr>
          <w:rFonts w:ascii="Arial" w:hAnsi="Arial" w:cs="Arial"/>
          <w:noProof/>
          <w:color w:val="000000" w:themeColor="text1"/>
        </w:rPr>
        <w:t xml:space="preserve">(Turney, 2007; Ali </w:t>
      </w:r>
      <w:r w:rsidR="00101F97" w:rsidRPr="00E74951">
        <w:rPr>
          <w:rFonts w:ascii="Arial" w:hAnsi="Arial" w:cs="Arial"/>
          <w:i/>
          <w:noProof/>
          <w:color w:val="000000" w:themeColor="text1"/>
        </w:rPr>
        <w:t>et al.</w:t>
      </w:r>
      <w:r w:rsidR="00101F97" w:rsidRPr="00E74951">
        <w:rPr>
          <w:rFonts w:ascii="Arial" w:hAnsi="Arial" w:cs="Arial"/>
          <w:noProof/>
          <w:color w:val="000000" w:themeColor="text1"/>
        </w:rPr>
        <w:t>, 2015)</w:t>
      </w:r>
      <w:r w:rsidR="003E5E8E" w:rsidRPr="00E74951">
        <w:rPr>
          <w:rFonts w:ascii="Arial" w:hAnsi="Arial" w:cs="Arial"/>
          <w:color w:val="000000" w:themeColor="text1"/>
        </w:rPr>
        <w:fldChar w:fldCharType="end"/>
      </w:r>
      <w:r w:rsidR="003E5E8E" w:rsidRPr="00E74951">
        <w:rPr>
          <w:rFonts w:ascii="Arial" w:hAnsi="Arial" w:cs="Arial"/>
          <w:color w:val="000000" w:themeColor="text1"/>
        </w:rPr>
        <w:t xml:space="preserve">. </w:t>
      </w:r>
      <w:r w:rsidR="00101F97" w:rsidRPr="00E74951">
        <w:rPr>
          <w:rFonts w:ascii="Arial" w:hAnsi="Arial" w:cs="Arial"/>
          <w:color w:val="000000" w:themeColor="text1"/>
        </w:rPr>
        <w:t xml:space="preserve">Between 1995 and 2005, there was a reported 7-fold increase in litigation claims associated with anatomical errors, with 32% of </w:t>
      </w:r>
      <w:r w:rsidR="00BD5584" w:rsidRPr="00E74951">
        <w:rPr>
          <w:rFonts w:ascii="Arial" w:hAnsi="Arial" w:cs="Arial"/>
          <w:color w:val="000000" w:themeColor="text1"/>
        </w:rPr>
        <w:t xml:space="preserve">the </w:t>
      </w:r>
      <w:r w:rsidR="00101F97" w:rsidRPr="00E74951">
        <w:rPr>
          <w:rFonts w:ascii="Arial" w:hAnsi="Arial" w:cs="Arial"/>
          <w:color w:val="000000" w:themeColor="text1"/>
        </w:rPr>
        <w:t xml:space="preserve">claims in general and vascular surgery </w:t>
      </w:r>
      <w:r w:rsidR="00BD5584" w:rsidRPr="00E74951">
        <w:rPr>
          <w:rFonts w:ascii="Arial" w:hAnsi="Arial" w:cs="Arial"/>
          <w:color w:val="000000" w:themeColor="text1"/>
        </w:rPr>
        <w:t xml:space="preserve">filed </w:t>
      </w:r>
      <w:r w:rsidR="00101F97" w:rsidRPr="00E74951">
        <w:rPr>
          <w:rFonts w:ascii="Arial" w:hAnsi="Arial" w:cs="Arial"/>
          <w:color w:val="000000" w:themeColor="text1"/>
        </w:rPr>
        <w:t xml:space="preserve">due to damage to underlying structures </w:t>
      </w:r>
      <w:r w:rsidR="00101F97" w:rsidRPr="00E74951">
        <w:rPr>
          <w:rFonts w:ascii="Arial" w:hAnsi="Arial" w:cs="Arial"/>
          <w:color w:val="000000" w:themeColor="text1"/>
        </w:rPr>
        <w:fldChar w:fldCharType="begin" w:fldLock="1"/>
      </w:r>
      <w:r w:rsidR="00BD5584" w:rsidRPr="00E74951">
        <w:rPr>
          <w:rFonts w:ascii="Arial" w:hAnsi="Arial" w:cs="Arial"/>
          <w:color w:val="000000" w:themeColor="text1"/>
        </w:rPr>
        <w:instrText>ADDIN CSL_CITATION { "citationItems" : [ { "id" : "ITEM-1", "itemData" : { "DOI" : "10.1308/003588407X168244", "ISBN" : "1478-7083 (Electronic)\\r0035-8843 (Linking)", "ISSN" : "0035-8843", "PMID" : "17346399", "abstract" : "Anatomy in undergraduate education has been in decline for many years. Some suggest that it has fallen below a safe level. Balances between detail and safety, and assimilation and application of anatomy have yet to be established as the methods of teaching undergo another metamorphosis. For doctors, the human body is the focus of investigation and intervention on a daily basis; for this reason, the study of anatomy in some form will continue to be essential to safe medical practice. It is necessary for core knowledge of anatomy to be assimilated by all doctors in order to practice and communicate safely. It may be true that most doctors do not need to dissect a cadaver or study a prosection in order to practice, but if it can improve their understanding of what they do and why they do it, this surely has to be of benefit both for the safety of the patient and satisfaction of the doctor as a professional. Integration of newer teaching modalities and modern technology will encourage interest and retention o...", "author" : [ { "dropping-particle" : "", "family" : "Turney", "given" : "BW", "non-dropping-particle" : "", "parse-names" : false, "suffix" : "" } ], "container-title" : "The Annals of The Royal College of Surgeons of England", "id" : "ITEM-1", "issue" : "2", "issued" : { "date-parts" : [ [ "2007" ] ] }, "page" : "104-107", "title" : "Anatomy in a Modern Medical Curriculum", "type" : "article-journal", "volume" : "89" }, "uris" : [ "http://www.mendeley.com/documents/?uuid=1ee54a1d-efa0-4353-8a83-3e933c5b28a0" ] }, { "id" : "ITEM-2", "itemData" : { "DOI" : "10.3109/0142159X.2010.536276", "ISBN" : "1466-187X (Electronic)\\r0142-159X (Linking)", "ISSN" : "0142159X", "PMID" : "21355704", "abstract" : "BACKGROUND: Publications in a variety of journals have described the problem of medical students' decreasing anatomical knowledge. Interestingly, the number of people making this assertion is growing, despite a lack of empirical evidence that today's medical graduates actually know less about anatomy than medical students in the past. Nevertheless, many people are claiming that students' anatomical knowledge is impaired due to negative effects from several factors, including teaching by non-medically qualified teachers, diminished use of cadaver dissection as a teaching tool and neglect of vertical integration of anatomy teaching. AIM: To find empirical evidence for the factors claimed to have an influence on anatomical knowledge of students. METHOD: A literature search. RESULTS: There is a lack of sufficient quantity and quality of information within the existing literature to support any of the claims, but the gathered literature did reveal some fascinating insights which are discussed. CONCLUSION: Anatomy education should be made as effective as possible, as nobody will deny that medical students cannot do without anatomical knowledge. Because of promising findings in the areas of teaching in context, vertical integration and assessment strategies, it is recommended that future research into anatomy education should focus on these factors.", "author" : [ { "dropping-particle" : "", "family" : "Bergman", "given" : "E. M.", "non-dropping-particle" : "", "parse-names" : false, "suffix" : "" }, { "dropping-particle" : "", "family" : "Vleuten", "given" : "Cees P.M.", "non-dropping-particle" : "Van Der", "parse-names" : false, "suffix" : "" }, { "dropping-particle" : "", "family" : "Scherpbier", "given" : "Albert J.J.A.", "non-dropping-particle" : "", "parse-names" : false, "suffix" : "" } ], "container-title" : "Medical Teacher", "id" : "ITEM-2", "issue" : "5", "issued" : { "date-parts" : [ [ "2011" ] ] }, "page" : "403-409", "title" : "Why don't they know enough about anatomy? A narrative review", "type" : "article-journal", "volume" : "33" }, "uris" : [ "http://www.mendeley.com/documents/?uuid=c3327be9-ce62-44f2-8391-9fab5e04412c" ] } ], "mendeley" : { "formattedCitation" : "(Turney, 2007; Bergman, Van Der Vleuten and Scherpbier, 2011)", "plainTextFormattedCitation" : "(Turney, 2007; Bergman, Van Der Vleuten and Scherpbier, 2011)", "previouslyFormattedCitation" : "(Turney, 2007; Bergman, Van Der Vleuten and Scherpbier, 2011)" }, "properties" : {  }, "schema" : "https://github.com/citation-style-language/schema/raw/master/csl-citation.json" }</w:instrText>
      </w:r>
      <w:r w:rsidR="00101F97" w:rsidRPr="00E74951">
        <w:rPr>
          <w:rFonts w:ascii="Arial" w:hAnsi="Arial" w:cs="Arial"/>
          <w:color w:val="000000" w:themeColor="text1"/>
        </w:rPr>
        <w:fldChar w:fldCharType="separate"/>
      </w:r>
      <w:r w:rsidR="00BD5584" w:rsidRPr="00E74951">
        <w:rPr>
          <w:rFonts w:ascii="Arial" w:hAnsi="Arial" w:cs="Arial"/>
          <w:noProof/>
          <w:color w:val="000000" w:themeColor="text1"/>
        </w:rPr>
        <w:t>(Turney, 2007; Bergman, Van Der Vleuten and Scherpbier, 2011)</w:t>
      </w:r>
      <w:r w:rsidR="00101F97" w:rsidRPr="00E74951">
        <w:rPr>
          <w:rFonts w:ascii="Arial" w:hAnsi="Arial" w:cs="Arial"/>
          <w:color w:val="000000" w:themeColor="text1"/>
        </w:rPr>
        <w:fldChar w:fldCharType="end"/>
      </w:r>
      <w:r w:rsidR="00101F97" w:rsidRPr="00E74951">
        <w:rPr>
          <w:rFonts w:ascii="Arial" w:hAnsi="Arial" w:cs="Arial"/>
          <w:color w:val="000000" w:themeColor="text1"/>
        </w:rPr>
        <w:t xml:space="preserve">. </w:t>
      </w:r>
      <w:r w:rsidR="00BD5584" w:rsidRPr="00E74951">
        <w:rPr>
          <w:rFonts w:ascii="Arial" w:hAnsi="Arial" w:cs="Arial"/>
          <w:color w:val="000000" w:themeColor="text1"/>
        </w:rPr>
        <w:t xml:space="preserve">Indeed, in a recent investigation on public perceptions, 94% of the study population felt that their doctors should have practical experience of anatomy </w:t>
      </w:r>
      <w:r w:rsidR="00BD5584" w:rsidRPr="00E74951">
        <w:rPr>
          <w:rFonts w:ascii="Arial" w:hAnsi="Arial" w:cs="Arial"/>
          <w:color w:val="000000" w:themeColor="text1"/>
        </w:rPr>
        <w:fldChar w:fldCharType="begin" w:fldLock="1"/>
      </w:r>
      <w:r w:rsidR="00BD5584" w:rsidRPr="00E74951">
        <w:rPr>
          <w:rFonts w:ascii="Arial" w:hAnsi="Arial" w:cs="Arial"/>
          <w:color w:val="000000" w:themeColor="text1"/>
        </w:rPr>
        <w:instrText>ADDIN CSL_CITATION { "citationItems" : [ { "id" : "ITEM-1", "itemData" : { "DOI" : "10.1308/003588407X168244", "ISBN" : "1478-7083 (Electronic)\\r0035-8843 (Linking)", "ISSN" : "0035-8843", "PMID" : "17346399", "abstract" : "Anatomy in undergraduate education has been in decline for many years. Some suggest that it has fallen below a safe level. Balances between detail and safety, and assimilation and application of anatomy have yet to be established as the methods of teaching undergo another metamorphosis. For doctors, the human body is the focus of investigation and intervention on a daily basis; for this reason, the study of anatomy in some form will continue to be essential to safe medical practice. It is necessary for core knowledge of anatomy to be assimilated by all doctors in order to practice and communicate safely. It may be true that most doctors do not need to dissect a cadaver or study a prosection in order to practice, but if it can improve their understanding of what they do and why they do it, this surely has to be of benefit both for the safety of the patient and satisfaction of the doctor as a professional. Integration of newer teaching modalities and modern technology will encourage interest and retention o...", "author" : [ { "dropping-particle" : "", "family" : "Turney", "given" : "BW", "non-dropping-particle" : "", "parse-names" : false, "suffix" : "" } ], "container-title" : "The Annals of The Royal College of Surgeons of England", "id" : "ITEM-1", "issue" : "2", "issued" : { "date-parts" : [ [ "2007" ] ] }, "page" : "104-107", "title" : "Anatomy in a Modern Medical Curriculum", "type" : "article-journal", "volume" : "89" }, "uris" : [ "http://www.mendeley.com/documents/?uuid=1ee54a1d-efa0-4353-8a83-3e933c5b28a0" ] } ], "mendeley" : { "formattedCitation" : "(Turney, 2007)", "plainTextFormattedCitation" : "(Turney, 2007)", "previouslyFormattedCitation" : "(Turney, 2007)" }, "properties" : {  }, "schema" : "https://github.com/citation-style-language/schema/raw/master/csl-citation.json" }</w:instrText>
      </w:r>
      <w:r w:rsidR="00BD5584" w:rsidRPr="00E74951">
        <w:rPr>
          <w:rFonts w:ascii="Arial" w:hAnsi="Arial" w:cs="Arial"/>
          <w:color w:val="000000" w:themeColor="text1"/>
        </w:rPr>
        <w:fldChar w:fldCharType="separate"/>
      </w:r>
      <w:r w:rsidR="00BD5584" w:rsidRPr="00E74951">
        <w:rPr>
          <w:rFonts w:ascii="Arial" w:hAnsi="Arial" w:cs="Arial"/>
          <w:noProof/>
          <w:color w:val="000000" w:themeColor="text1"/>
        </w:rPr>
        <w:t>(Turney, 2007)</w:t>
      </w:r>
      <w:r w:rsidR="00BD5584" w:rsidRPr="00E74951">
        <w:rPr>
          <w:rFonts w:ascii="Arial" w:hAnsi="Arial" w:cs="Arial"/>
          <w:color w:val="000000" w:themeColor="text1"/>
        </w:rPr>
        <w:fldChar w:fldCharType="end"/>
      </w:r>
      <w:r w:rsidR="00BD5584" w:rsidRPr="00E74951">
        <w:rPr>
          <w:rFonts w:ascii="Arial" w:hAnsi="Arial" w:cs="Arial"/>
          <w:color w:val="000000" w:themeColor="text1"/>
        </w:rPr>
        <w:t xml:space="preserve">. This discrepancy between expectations and reality is </w:t>
      </w:r>
      <w:r w:rsidR="00101F97" w:rsidRPr="00E74951">
        <w:rPr>
          <w:rFonts w:ascii="Arial" w:hAnsi="Arial" w:cs="Arial"/>
          <w:color w:val="000000" w:themeColor="text1"/>
        </w:rPr>
        <w:t xml:space="preserve">worrying </w:t>
      </w:r>
      <w:r w:rsidR="00BD5584" w:rsidRPr="00E74951">
        <w:rPr>
          <w:rFonts w:ascii="Arial" w:hAnsi="Arial" w:cs="Arial"/>
          <w:color w:val="000000" w:themeColor="text1"/>
        </w:rPr>
        <w:t xml:space="preserve">however, </w:t>
      </w:r>
      <w:r w:rsidR="00101F97" w:rsidRPr="00E74951">
        <w:rPr>
          <w:rFonts w:ascii="Arial" w:hAnsi="Arial" w:cs="Arial"/>
          <w:color w:val="000000" w:themeColor="text1"/>
        </w:rPr>
        <w:t>in the current climate of austerity, educationalists</w:t>
      </w:r>
      <w:r w:rsidR="00F373AE" w:rsidRPr="00E74951">
        <w:rPr>
          <w:rFonts w:ascii="Arial" w:hAnsi="Arial" w:cs="Arial"/>
          <w:color w:val="000000" w:themeColor="text1"/>
        </w:rPr>
        <w:t xml:space="preserve"> are readily advocating </w:t>
      </w:r>
      <w:r w:rsidR="00472BAC" w:rsidRPr="00E74951">
        <w:rPr>
          <w:rFonts w:ascii="Arial" w:hAnsi="Arial" w:cs="Arial"/>
          <w:color w:val="000000" w:themeColor="text1"/>
        </w:rPr>
        <w:t xml:space="preserve">CAL as a process of reinventing and reinforcing anatomy teaching. </w:t>
      </w:r>
      <w:r w:rsidR="009C0C47" w:rsidRPr="00E74951">
        <w:rPr>
          <w:rFonts w:ascii="Arial" w:hAnsi="Arial" w:cs="Arial"/>
          <w:color w:val="000000" w:themeColor="text1"/>
        </w:rPr>
        <w:t xml:space="preserve">This </w:t>
      </w:r>
      <w:r w:rsidR="00542573" w:rsidRPr="00E74951">
        <w:rPr>
          <w:rFonts w:ascii="Arial" w:hAnsi="Arial" w:cs="Arial"/>
          <w:color w:val="000000" w:themeColor="text1"/>
        </w:rPr>
        <w:t>study</w:t>
      </w:r>
      <w:r w:rsidR="009C0C47" w:rsidRPr="00E74951">
        <w:rPr>
          <w:rFonts w:ascii="Arial" w:hAnsi="Arial" w:cs="Arial"/>
          <w:color w:val="000000" w:themeColor="text1"/>
        </w:rPr>
        <w:t xml:space="preserve"> </w:t>
      </w:r>
      <w:r w:rsidR="00E367CE" w:rsidRPr="00E74951">
        <w:rPr>
          <w:rFonts w:ascii="Arial" w:hAnsi="Arial" w:cs="Arial"/>
          <w:color w:val="000000" w:themeColor="text1"/>
        </w:rPr>
        <w:t xml:space="preserve">does </w:t>
      </w:r>
      <w:r w:rsidR="009C0C47" w:rsidRPr="00E74951">
        <w:rPr>
          <w:rFonts w:ascii="Arial" w:hAnsi="Arial" w:cs="Arial"/>
          <w:color w:val="000000" w:themeColor="text1"/>
        </w:rPr>
        <w:t xml:space="preserve">not list all the possible methods considered to be CAL, rather it focusses on the broader </w:t>
      </w:r>
      <w:r w:rsidR="00542573" w:rsidRPr="00E74951">
        <w:rPr>
          <w:rFonts w:ascii="Arial" w:hAnsi="Arial" w:cs="Arial"/>
          <w:color w:val="000000" w:themeColor="text1"/>
        </w:rPr>
        <w:t>perception</w:t>
      </w:r>
      <w:r w:rsidR="009C0C47" w:rsidRPr="00E74951">
        <w:rPr>
          <w:rFonts w:ascii="Arial" w:hAnsi="Arial" w:cs="Arial"/>
          <w:color w:val="000000" w:themeColor="text1"/>
        </w:rPr>
        <w:t xml:space="preserve"> of CAL. </w:t>
      </w:r>
      <w:r w:rsidR="00E367CE" w:rsidRPr="00E74951">
        <w:rPr>
          <w:rFonts w:ascii="Arial" w:hAnsi="Arial" w:cs="Arial"/>
          <w:color w:val="000000" w:themeColor="text1"/>
        </w:rPr>
        <w:t xml:space="preserve">Whilst it can be argued that most CAL resources used by medical students have focussed on the three dimensional development of anatomical models </w:t>
      </w:r>
      <w:r w:rsidR="00E367CE" w:rsidRPr="00E74951">
        <w:rPr>
          <w:rFonts w:ascii="Arial" w:hAnsi="Arial" w:cs="Arial"/>
          <w:color w:val="000000" w:themeColor="text1"/>
        </w:rPr>
        <w:fldChar w:fldCharType="begin" w:fldLock="1"/>
      </w:r>
      <w:r w:rsidR="00E367CE" w:rsidRPr="00E74951">
        <w:rPr>
          <w:rFonts w:ascii="Arial" w:hAnsi="Arial" w:cs="Arial"/>
          <w:color w:val="000000" w:themeColor="text1"/>
        </w:rPr>
        <w:instrText>ADDIN CSL_CITATION { "citationItems" : [ { "id" : "ITEM-1", "itemData" : { "DOI" : "10.1016/j.aanat.2016.02.010", "ISBN" : "0940-9602", "ISSN" : "16180402", "PMID" : "26996541", "abstract" : "In this report we review the range of teaching resources and strategies used in anatomy education with the aim of coming up with suggestions about the best teaching practices in this area. There is much debate about suitable methods of delivering anatomical knowledge. Competent clinicians, particularly surgeons, need a deep understanding of anatomy for safe clinical procedures. However, because students have had very limited exposure to anatomy during clinical training, there is a concern that medical students are ill-prepared in anatomy when entering clerkships and residency programs. Therefore, developing effective modalities for teaching anatomy is essential to safe medical practice. Cadaver-based instruction has survived as the main instructional tool for hundreds of years, however, there are differing views on whether full cadaver dissection is still appropriate for a modern undergraduate training. The limitations on curricular time, trained anatomy faculty and resources for gross anatomy courses in integrated or/and system-based curricula, have led many medical schools to abandon costly and time-consuming dissection-based instruction in favour of alternative methods of instruction including prosection, medical imaging, living anatomy and multimedia resources. To date, no single teaching tool has been found to meet curriculum requirements. The best way to teach modern anatomy is by combining multiple pedagogical resources to complement one another, students appear to learn more effectively when multimodal and system-based approaches are integrated. Our review suggests that certain professions would have more benefit from certain educational methods or strategies than others. Full body dissection would be best reserved for medical students, especially those with surgical career intentions, while teaching based on prosections and plastination is more suitable for dental, pharmacy and allied health science students. There is a need to direct future research towards evaluation of the suitability of the new teaching methodologies in new curricula and student perceptions of integrated and multimodal teaching paradigms, and the ability of these to satisfy learning outcomes.", "author" : [ { "dropping-particle" : "", "family" : "Estai", "given" : "Mohamed", "non-dropping-particle" : "", "parse-names" : false, "suffix" : "" }, { "dropping-particle" : "", "family" : "Bunt", "given" : "Stuart", "non-dropping-particle" : "", "parse-names" : false, "suffix" : "" } ], "container-title" : "Annals of Anatomy", "id" : "ITEM-1", "issued" : { "date-parts" : [ [ "2016" ] ] }, "page" : "151-157", "publisher" : "Elsevier GmbH.", "title" : "Best teaching practices in anatomy education: A critical review", "type" : "article-journal", "volume" : "208" }, "uris" : [ "http://www.mendeley.com/documents/?uuid=cf719697-4b72-466f-b568-37fa81abdb09" ] }, { "id" : "ITEM-2", "itemData" : { "DOI" : "10.1111/j.1445-2197.2008.04755.x", "ISSN" : "14451433", "author" : [ { "dropping-particle" : "", "family" : "Choi", "given" : "Ah-Rin Anna", "non-dropping-particle" : "", "parse-names" : false, "suffix" : "" }, { "dropping-particle" : "", "family" : "Tamblyn", "given" : "Rodney", "non-dropping-particle" : "", "parse-names" : false, "suffix" : "" }, { "dropping-particle" : "", "family" : "Stringer", "given" : "Mark D.", "non-dropping-particle" : "", "parse-names" : false, "suffix" : "" } ], "container-title" : "ANZ Journal of Surgery", "id" : "ITEM-2", "issue" : "12", "issued" : { "date-parts" : [ [ "2008" ] ] }, "page" : "1082-1091", "title" : "Electronic Resources for Surgical Anatomy", "type" : "article-journal", "volume" : "78" }, "uris" : [ "http://www.mendeley.com/documents/?uuid=33327556-7ad9-435f-934e-3fde1b24b0ef" ] } ], "mendeley" : { "formattedCitation" : "(Choi, Tamblyn and Stringer, 2008; Estai and Bunt, 2016)", "plainTextFormattedCitation" : "(Choi, Tamblyn and Stringer, 2008; Estai and Bunt, 2016)", "previouslyFormattedCitation" : "(Choi, Tamblyn and Stringer, 2008; Estai and Bunt, 2016)" }, "properties" : {  }, "schema" : "https://github.com/citation-style-language/schema/raw/master/csl-citation.json" }</w:instrText>
      </w:r>
      <w:r w:rsidR="00E367CE" w:rsidRPr="00E74951">
        <w:rPr>
          <w:rFonts w:ascii="Arial" w:hAnsi="Arial" w:cs="Arial"/>
          <w:color w:val="000000" w:themeColor="text1"/>
        </w:rPr>
        <w:fldChar w:fldCharType="separate"/>
      </w:r>
      <w:r w:rsidR="00E367CE" w:rsidRPr="00E74951">
        <w:rPr>
          <w:rFonts w:ascii="Arial" w:hAnsi="Arial" w:cs="Arial"/>
          <w:noProof/>
          <w:color w:val="000000" w:themeColor="text1"/>
        </w:rPr>
        <w:t>(Choi, Tamblyn and Stringer, 2008; Estai and Bunt, 2016)</w:t>
      </w:r>
      <w:r w:rsidR="00E367CE" w:rsidRPr="00E74951">
        <w:rPr>
          <w:rFonts w:ascii="Arial" w:hAnsi="Arial" w:cs="Arial"/>
          <w:color w:val="000000" w:themeColor="text1"/>
        </w:rPr>
        <w:fldChar w:fldCharType="end"/>
      </w:r>
      <w:r w:rsidR="00E367CE" w:rsidRPr="00E74951">
        <w:rPr>
          <w:rFonts w:ascii="Arial" w:hAnsi="Arial" w:cs="Arial"/>
          <w:color w:val="000000" w:themeColor="text1"/>
        </w:rPr>
        <w:t xml:space="preserve">, audio-visual podcasts </w:t>
      </w:r>
      <w:r w:rsidR="003C48AB" w:rsidRPr="00E74951">
        <w:rPr>
          <w:rFonts w:ascii="Arial" w:hAnsi="Arial" w:cs="Arial"/>
          <w:color w:val="000000" w:themeColor="text1"/>
        </w:rPr>
        <w:fldChar w:fldCharType="begin" w:fldLock="1"/>
      </w:r>
      <w:r w:rsidR="003C48AB" w:rsidRPr="00E74951">
        <w:rPr>
          <w:rFonts w:ascii="Arial" w:hAnsi="Arial" w:cs="Arial"/>
          <w:color w:val="000000" w:themeColor="text1"/>
        </w:rPr>
        <w:instrText>ADDIN CSL_CITATION { "citationItems" : [ { "id" : "ITEM-1", "itemData" : { "DOI" : "10.1080/01421590802365584", "ISBN" : "1466-187X (Electronic)\\r0142-159X (Linking)", "ISSN" : "0142159X", "PMID" : "18937140", "abstract" : "BACKGROUND: Podcasting is a novel medium used worldwide for information transfer and entertainment, available in both audio-only and enhanced audiovisual formats. AIMS: We aim to investigate medical students' perceptions of a series of enhanced podcasts for revision. METHOD: Thirteen audiovisual podcasts covering general surgery were developed, consisting of a PowerPoint slideshow with a voiceover narrative. A questionnaire was distributed to 211 final year medical students two months after the podcast became available. This aimed to address their perceptions of the enhanced podcast series, as well as their current experience with podcasts and digital media players. The website from which the podcasts were available provided details on the number of downloads. RESULTS: Students who used the resource felt that the enhanced podcasts were straightforward to access, were a useful learning supplement, and felt that similar resources for the remainder of the undergraduate medical syllabus would be useful for revision purposes. Students who had also used other audio-only medical podcasts indicated that the addition of a visual component improved the value of the resource. CONCLUSIONS: Audiovisual podcasts show promise as a revision aid that can be incorporated into undergraduate education. Further study will gain insight into the potential roles and outcomes of enhanced podcasting within the medical curriculum.", "author" : [ { "dropping-particle" : "", "family" : "Shantikumar", "given" : "Saran", "non-dropping-particle" : "", "parse-names" : false, "suffix" : "" } ], "container-title" : "Medical Teacher", "id" : "ITEM-1", "issue" : "6", "issued" : { "date-parts" : [ [ "2009" ] ] }, "page" : "535-538", "title" : "From lecture theatre to portable media: Students' perceptions of an enhanced podcast for revision", "type" : "article-journal", "volume" : "31" }, "uris" : [ "http://www.mendeley.com/documents/?uuid=e685071a-f361-4965-a6bd-e079e8262beb" ] }, { "id" : "ITEM-2", "itemData" : { "DOI" : "10.1258/jrsm.99.9.481", "ISSN" : "01410768", "PMID" : "16946395", "author" : [ { "dropping-particle" : "", "family" : "Rainsbury", "given" : "J. W.", "non-dropping-particle" : "", "parse-names" : false, "suffix" : "" }, { "dropping-particle" : "", "family" : "McDonnell", "given" : "S. M.", "non-dropping-particle" : "", "parse-names" : false, "suffix" : "" } ], "container-title" : "Journal of the Royal Society of Medicine", "id" : "ITEM-2", "issue" : "9", "issued" : { "date-parts" : [ [ "2006" ] ] }, "page" : "481-482", "title" : "Podcasts: An educational revolution in the making?", "type" : "article-journal", "volume" : "99" }, "uris" : [ "http://www.mendeley.com/documents/?uuid=4a1c697b-ff56-4290-b1af-f17bfac65aee" ] } ], "mendeley" : { "formattedCitation" : "(Rainsbury and McDonnell, 2006; Shantikumar, 2009)", "plainTextFormattedCitation" : "(Rainsbury and McDonnell, 2006; Shantikumar, 2009)", "previouslyFormattedCitation" : "(Rainsbury and McDonnell, 2006; Shantikumar, 2009)" }, "properties" : {  }, "schema" : "https://github.com/citation-style-language/schema/raw/master/csl-citation.json" }</w:instrText>
      </w:r>
      <w:r w:rsidR="003C48AB" w:rsidRPr="00E74951">
        <w:rPr>
          <w:rFonts w:ascii="Arial" w:hAnsi="Arial" w:cs="Arial"/>
          <w:color w:val="000000" w:themeColor="text1"/>
        </w:rPr>
        <w:fldChar w:fldCharType="separate"/>
      </w:r>
      <w:r w:rsidR="003C48AB" w:rsidRPr="00E74951">
        <w:rPr>
          <w:rFonts w:ascii="Arial" w:hAnsi="Arial" w:cs="Arial"/>
          <w:noProof/>
          <w:color w:val="000000" w:themeColor="text1"/>
        </w:rPr>
        <w:t>(Rainsbury and McDonnell, 2006; Shantikumar, 2009)</w:t>
      </w:r>
      <w:r w:rsidR="003C48AB" w:rsidRPr="00E74951">
        <w:rPr>
          <w:rFonts w:ascii="Arial" w:hAnsi="Arial" w:cs="Arial"/>
          <w:color w:val="000000" w:themeColor="text1"/>
        </w:rPr>
        <w:fldChar w:fldCharType="end"/>
      </w:r>
      <w:r w:rsidR="00E367CE" w:rsidRPr="00E74951">
        <w:rPr>
          <w:rFonts w:ascii="Arial" w:hAnsi="Arial" w:cs="Arial"/>
          <w:color w:val="000000" w:themeColor="text1"/>
        </w:rPr>
        <w:t xml:space="preserve">, video recordings </w:t>
      </w:r>
      <w:r w:rsidR="003C48AB" w:rsidRPr="00E74951">
        <w:rPr>
          <w:rFonts w:ascii="Arial" w:hAnsi="Arial" w:cs="Arial"/>
          <w:color w:val="000000" w:themeColor="text1"/>
        </w:rPr>
        <w:fldChar w:fldCharType="begin" w:fldLock="1"/>
      </w:r>
      <w:r w:rsidR="003C48AB" w:rsidRPr="00E74951">
        <w:rPr>
          <w:rFonts w:ascii="Arial" w:hAnsi="Arial" w:cs="Arial"/>
          <w:color w:val="000000" w:themeColor="text1"/>
        </w:rPr>
        <w:instrText>ADDIN CSL_CITATION { "citationItems" : [ { "id" : "ITEM-1", "itemData" : { "DOI" : "10.1186/1472-6920-10-68", "ISBN" : "1472-6920 (Electronic)\\r1472-6920 (Linking)", "ISSN" : "14726920", "PMID" : "20932302", "abstract" : "Information technology is finding an increasing role in the training of medical students. We compared information recall and student experience and preference after live lectures and video podcasts in undergraduate medical education. We performed a crossover randomised controlled trial. 100 students were randomised to live lecture or video podcast for one clinical topic. Live lectures were given by the same instructor as the narrator of the video podcasts. The video podcasts comprised Powerpoint\u2122 slides narrated using the same script as the lecture. They were then switched to the other group for a second clinical topic. Knowledge was assessed using multiple choice questions and qualitative information was collected using a questionnaire. No significant difference was found on multiple choice questioning immediately after the session. The subjects enjoyed the convenience of the video podcast and the ability to stop, review and repeat it, but found it less engaging as a teaching method. They expressed a clear preference for the live lecture format. We suggest that video podcasts are not ready to replace traditional teaching methods, but may have an important role in reinforcing learning and aiding revision.", "author" : [ { "dropping-particle" : "", "family" : "Schreiber", "given" : "Benjamin E.", "non-dropping-particle" : "", "parse-names" : false, "suffix" : "" }, { "dropping-particle" : "", "family" : "Fukuta", "given" : "Junaid", "non-dropping-particle" : "", "parse-names" : false, "suffix" : "" }, { "dropping-particle" : "", "family" : "Gordon", "given" : "Fabiana", "non-dropping-particle" : "", "parse-names" : false, "suffix" : "" } ], "container-title" : "BMC Medical Education", "id" : "ITEM-1", "issue" : "1", "issued" : { "date-parts" : [ [ "2010" ] ] }, "title" : "Live lecture versus video podcast in undergraduate medical education: A randomised controlled trial", "type" : "article-journal", "volume" : "10" }, "uris" : [ "http://www.mendeley.com/documents/?uuid=5c6a70b3-3f33-42f1-a680-54b84e96d294" ] } ], "mendeley" : { "formattedCitation" : "(Schreiber, Fukuta and Gordon, 2010)", "plainTextFormattedCitation" : "(Schreiber, Fukuta and Gordon, 2010)", "previouslyFormattedCitation" : "(Schreiber, Fukuta and Gordon, 2010)" }, "properties" : {  }, "schema" : "https://github.com/citation-style-language/schema/raw/master/csl-citation.json" }</w:instrText>
      </w:r>
      <w:r w:rsidR="003C48AB" w:rsidRPr="00E74951">
        <w:rPr>
          <w:rFonts w:ascii="Arial" w:hAnsi="Arial" w:cs="Arial"/>
          <w:color w:val="000000" w:themeColor="text1"/>
        </w:rPr>
        <w:fldChar w:fldCharType="separate"/>
      </w:r>
      <w:r w:rsidR="003C48AB" w:rsidRPr="00E74951">
        <w:rPr>
          <w:rFonts w:ascii="Arial" w:hAnsi="Arial" w:cs="Arial"/>
          <w:noProof/>
          <w:color w:val="000000" w:themeColor="text1"/>
        </w:rPr>
        <w:t xml:space="preserve">(Schreiber, Fukuta </w:t>
      </w:r>
      <w:r w:rsidR="003C48AB" w:rsidRPr="00E74951">
        <w:rPr>
          <w:rFonts w:ascii="Arial" w:hAnsi="Arial" w:cs="Arial"/>
          <w:noProof/>
          <w:color w:val="000000" w:themeColor="text1"/>
        </w:rPr>
        <w:lastRenderedPageBreak/>
        <w:t>and Gordon, 2010)</w:t>
      </w:r>
      <w:r w:rsidR="003C48AB" w:rsidRPr="00E74951">
        <w:rPr>
          <w:rFonts w:ascii="Arial" w:hAnsi="Arial" w:cs="Arial"/>
          <w:color w:val="000000" w:themeColor="text1"/>
        </w:rPr>
        <w:fldChar w:fldCharType="end"/>
      </w:r>
      <w:r w:rsidR="000B6521" w:rsidRPr="00E74951">
        <w:rPr>
          <w:rFonts w:ascii="Arial" w:hAnsi="Arial" w:cs="Arial"/>
          <w:color w:val="000000" w:themeColor="text1"/>
        </w:rPr>
        <w:t xml:space="preserve">, haptic simulations/virtual reality </w:t>
      </w:r>
      <w:r w:rsidR="000B6521" w:rsidRPr="00E74951">
        <w:rPr>
          <w:rFonts w:ascii="Arial" w:hAnsi="Arial" w:cs="Arial"/>
          <w:color w:val="000000" w:themeColor="text1"/>
        </w:rPr>
        <w:fldChar w:fldCharType="begin" w:fldLock="1"/>
      </w:r>
      <w:r w:rsidR="000B6521" w:rsidRPr="00E74951">
        <w:rPr>
          <w:rFonts w:ascii="Arial" w:hAnsi="Arial" w:cs="Arial"/>
          <w:color w:val="000000" w:themeColor="text1"/>
        </w:rPr>
        <w:instrText>ADDIN CSL_CITATION { "citationItems" : [ { "id" : "ITEM-1", "itemData" : { "DOI" : "10.1016/j.aanat.2016.02.010", "ISBN" : "0940-9602", "ISSN" : "16180402", "PMID" : "26996541", "abstract" : "In this report we review the range of teaching resources and strategies used in anatomy education with the aim of coming up with suggestions about the best teaching practices in this area. There is much debate about suitable methods of delivering anatomical knowledge. Competent clinicians, particularly surgeons, need a deep understanding of anatomy for safe clinical procedures. However, because students have had very limited exposure to anatomy during clinical training, there is a concern that medical students are ill-prepared in anatomy when entering clerkships and residency programs. Therefore, developing effective modalities for teaching anatomy is essential to safe medical practice. Cadaver-based instruction has survived as the main instructional tool for hundreds of years, however, there are differing views on whether full cadaver dissection is still appropriate for a modern undergraduate training. The limitations on curricular time, trained anatomy faculty and resources for gross anatomy courses in integrated or/and system-based curricula, have led many medical schools to abandon costly and time-consuming dissection-based instruction in favour of alternative methods of instruction including prosection, medical imaging, living anatomy and multimedia resources. To date, no single teaching tool has been found to meet curriculum requirements. The best way to teach modern anatomy is by combining multiple pedagogical resources to complement one another, students appear to learn more effectively when multimodal and system-based approaches are integrated. Our review suggests that certain professions would have more benefit from certain educational methods or strategies than others. Full body dissection would be best reserved for medical students, especially those with surgical career intentions, while teaching based on prosections and plastination is more suitable for dental, pharmacy and allied health science students. There is a need to direct future research towards evaluation of the suitability of the new teaching methodologies in new curricula and student perceptions of integrated and multimodal teaching paradigms, and the ability of these to satisfy learning outcomes.", "author" : [ { "dropping-particle" : "", "family" : "Estai", "given" : "Mohamed", "non-dropping-particle" : "", "parse-names" : false, "suffix" : "" }, { "dropping-particle" : "", "family" : "Bunt", "given" : "Stuart", "non-dropping-particle" : "", "parse-names" : false, "suffix" : "" } ], "container-title" : "Annals of Anatomy", "id" : "ITEM-1", "issued" : { "date-parts" : [ [ "2016" ] ] }, "page" : "151-157", "publisher" : "Elsevier GmbH.", "title" : "Best teaching practices in anatomy education: A critical review", "type" : "article-journal", "volume" : "208" }, "uris" : [ "http://www.mendeley.com/documents/?uuid=cf719697-4b72-466f-b568-37fa81abdb09" ] }, { "id" : "ITEM-2", "itemData" : { "DOI" : "10.1002/ase.1696", "ISSN" : "19359780", "abstract" : "Although cadavers constitute the gold standard for teaching anatomy to medical and health science students, there are substantial financial, ethical, and supervisory con-straints on their use. In addition, although anatomy remains one of the fundamental areas of medical education, universities have decreased the hours allocated to teaching gross anatomy in favor of applied clinical work. The release of virtual (VR) and aug-mented reality (AR) devices allows learning to occur through hands-on immersive experi-ences. The aim of this research was to assess whether learning structural anatomy utilizing VR or AR is as effective as tablet-based (TB) applications, and whether these modes allowed enhanced student learning, engagement and performance. Participants (n 5 59) were randomly allocated to one of the three learning modes: VR, AR, or TB and completed a lesson on skull anatomy, after which they completed an anatomical knowledge assessment. Student perceptions of each learning mode and any adverse effects experienced were recorded. No significant differences were found between mean assessment scores in VR, AR, or TB. During the lessons however, VR participants were more likely to exhibit adverse effects such as headaches (25% in VR P &lt; 0.05), dizziness (40% in VR, P &lt; 0.001), or blurred vision (35% in VR, P &lt; 0.01). Both VR and AR are as valuable for teaching anatomy as tablet devices, but also promote intrinsic benefits such as increased learner immersion and engagement. These outcomes show great prom-ise for the effective use of virtual and augmented reality as means to supplement lesson content in anatomical education. Anat Sci Educ 00: 000\u2013000. V C 2017 American Association of Anatomists.", "author" : [ { "dropping-particle" : "", "family" : "Moro", "given" : "Christian", "non-dropping-particle" : "", "parse-names" : false, "suffix" : "" }, { "dropping-particle" : "", "family" : "\u0160tromberga", "given" : "Zane", "non-dropping-particle" : "", "parse-names" : false, "suffix" : "" }, { "dropping-particle" : "", "family" : "Raikos", "given" : "Athanasios", "non-dropping-particle" : "", "parse-names" : false, "suffix" : "" }, { "dropping-particle" : "", "family" : "Stirling", "given" : "Allan", "non-dropping-particle" : "", "parse-names" : false, "suffix" : "" } ], "container-title" : "Anatomical Sciences Education", "id" : "ITEM-2", "issue" : "6", "issued" : { "date-parts" : [ [ "2017" ] ] }, "page" : "549-559", "title" : "The effectiveness of virtual and augmented reality in health sciences and medical anatomy", "type" : "article-journal", "volume" : "10" }, "uris" : [ "http://www.mendeley.com/documents/?uuid=fa651b3c-47ed-44b8-88fd-eb84d336586d" ] } ], "mendeley" : { "formattedCitation" : "(Estai and Bunt, 2016; Moro &lt;i&gt;et al.&lt;/i&gt;, 2017)", "plainTextFormattedCitation" : "(Estai and Bunt, 2016; Moro et al., 2017)", "previouslyFormattedCitation" : "(Estai and Bunt, 2016; Moro &lt;i&gt;et al.&lt;/i&gt;, 2017)" }, "properties" : {  }, "schema" : "https://github.com/citation-style-language/schema/raw/master/csl-citation.json" }</w:instrText>
      </w:r>
      <w:r w:rsidR="000B6521" w:rsidRPr="00E74951">
        <w:rPr>
          <w:rFonts w:ascii="Arial" w:hAnsi="Arial" w:cs="Arial"/>
          <w:color w:val="000000" w:themeColor="text1"/>
        </w:rPr>
        <w:fldChar w:fldCharType="separate"/>
      </w:r>
      <w:r w:rsidR="000B6521" w:rsidRPr="00E74951">
        <w:rPr>
          <w:rFonts w:ascii="Arial" w:hAnsi="Arial" w:cs="Arial"/>
          <w:noProof/>
          <w:color w:val="000000" w:themeColor="text1"/>
        </w:rPr>
        <w:t xml:space="preserve">(Estai and Bunt, 2016; Moro </w:t>
      </w:r>
      <w:r w:rsidR="000B6521" w:rsidRPr="00E74951">
        <w:rPr>
          <w:rFonts w:ascii="Arial" w:hAnsi="Arial" w:cs="Arial"/>
          <w:i/>
          <w:noProof/>
          <w:color w:val="000000" w:themeColor="text1"/>
        </w:rPr>
        <w:t>et al.</w:t>
      </w:r>
      <w:r w:rsidR="000B6521" w:rsidRPr="00E74951">
        <w:rPr>
          <w:rFonts w:ascii="Arial" w:hAnsi="Arial" w:cs="Arial"/>
          <w:noProof/>
          <w:color w:val="000000" w:themeColor="text1"/>
        </w:rPr>
        <w:t>, 2017)</w:t>
      </w:r>
      <w:r w:rsidR="000B6521" w:rsidRPr="00E74951">
        <w:rPr>
          <w:rFonts w:ascii="Arial" w:hAnsi="Arial" w:cs="Arial"/>
          <w:color w:val="000000" w:themeColor="text1"/>
        </w:rPr>
        <w:fldChar w:fldCharType="end"/>
      </w:r>
      <w:r w:rsidR="000B6521" w:rsidRPr="00E74951">
        <w:rPr>
          <w:rFonts w:ascii="Arial" w:hAnsi="Arial" w:cs="Arial"/>
          <w:color w:val="000000" w:themeColor="text1"/>
        </w:rPr>
        <w:t xml:space="preserve"> and</w:t>
      </w:r>
      <w:r w:rsidR="003C48AB" w:rsidRPr="00E74951">
        <w:rPr>
          <w:rFonts w:ascii="Arial" w:hAnsi="Arial" w:cs="Arial"/>
          <w:color w:val="000000" w:themeColor="text1"/>
        </w:rPr>
        <w:t xml:space="preserve"> </w:t>
      </w:r>
      <w:r w:rsidR="00E367CE" w:rsidRPr="00E74951">
        <w:rPr>
          <w:rFonts w:ascii="Arial" w:hAnsi="Arial" w:cs="Arial"/>
          <w:color w:val="000000" w:themeColor="text1"/>
        </w:rPr>
        <w:t xml:space="preserve">wikis/blogs </w:t>
      </w:r>
      <w:r w:rsidR="00E367CE" w:rsidRPr="00E74951">
        <w:rPr>
          <w:rFonts w:ascii="Arial" w:hAnsi="Arial" w:cs="Arial"/>
          <w:color w:val="000000" w:themeColor="text1"/>
        </w:rPr>
        <w:fldChar w:fldCharType="begin" w:fldLock="1"/>
      </w:r>
      <w:r w:rsidR="00E367CE" w:rsidRPr="00E74951">
        <w:rPr>
          <w:rFonts w:ascii="Arial" w:hAnsi="Arial" w:cs="Arial"/>
          <w:color w:val="000000" w:themeColor="text1"/>
        </w:rPr>
        <w:instrText>ADDIN CSL_CITATION { "citationItems" : [ { "id" : "ITEM-1", "itemData" : { "DOI" : "10.1186/1472-6920-6-41", "ISBN" : "1472-6920 (Electronic)\\n1472-6920 (Linking)", "ISSN" : "14726920", "PMID" : "16911779", "abstract" : "BACKGROUND: We have witnessed a rapid increase in the use of Web-based 'collaborationware' in recent years. These Web 2.0 applications, particularly wikis, blogs and podcasts, have been increasingly adopted by many online health-related professional and educational services. Because of their ease of use and rapidity of deployment, they offer the opportunity for powerful information sharing and ease of collaboration. Wikis are Web sites that can be edited by anyone who has access to them. The word 'blog' is a contraction of 'Web Log' - an online Web journal that can offer a resource rich multimedia environment. Podcasts are repositories of audio and video materials that can be \"pushed\" to subscribers, even without user intervention. These audio and video files can be downloaded to portable media players that can be taken anywhere, providing the potential for \"anytime, anywhere\" learning experiences (mobile learning).\\n\\nDISCUSSION: Wikis, blogs and podcasts are all relatively easy to use, which partly accounts for their proliferation. The fact that there are many free and Open Source versions of these tools may also be responsible for their explosive growth. Thus it would be relatively easy to implement any or all within a Health Professions' Educational Environment. Paradoxically, some of their disadvantages also relate to their openness and ease of use. With virtually anybody able to alter, edit or otherwise contribute to the collaborative Web pages, it can be problematic to gauge the reliability and accuracy of such resources. While arguably, the very process of collaboration leads to a Darwinian type 'survival of the fittest' content within a Web page, the veracity of these resources can be assured through careful monitoring, moderation, and operation of the collaborationware in a closed and secure digital environment. Empirical research is still needed to build our pedagogic evidence base about the different aspects of these tools in the context of medical/health education.\\n\\nSUMMARY AND CONCLUSION: If effectively deployed, wikis, blogs and podcasts could offer a way to enhance students', clinicians' and patients' learning experiences, and deepen levels of learners' engagement and collaboration within digital learning environments. Therefore, research should be conducted to determine the best ways to integrate these tools into existing e-Learning programmes for students, health professionals and patients, taking into account the different, but also\u2026", "author" : [ { "dropping-particle" : "", "family" : "Kamel Boulos", "given" : "Maged N.", "non-dropping-particle" : "", "parse-names" : false, "suffix" : "" }, { "dropping-particle" : "", "family" : "Maramba", "given" : "Inocencio", "non-dropping-particle" : "", "parse-names" : false, "suffix" : "" }, { "dropping-particle" : "", "family" : "Wheeler", "given" : "Steve", "non-dropping-particle" : "", "parse-names" : false, "suffix" : "" } ], "container-title" : "BMC Medical Education", "id" : "ITEM-1", "issued" : { "date-parts" : [ [ "2006" ] ] }, "page" : "1-8", "title" : "Wikis, blogs and podcasts: A new generation of Web-based tools for virtual collaborative clinical practice and education", "type" : "article-journal", "volume" : "6" }, "uris" : [ "http://www.mendeley.com/documents/?uuid=665b4b92-feb1-4388-8316-b91c0be1c4f6" ] } ], "mendeley" : { "formattedCitation" : "(Kamel Boulos, Maramba and Wheeler, 2006)", "plainTextFormattedCitation" : "(Kamel Boulos, Maramba and Wheeler, 2006)", "previouslyFormattedCitation" : "(Kamel Boulos, Maramba and Wheeler, 2006)" }, "properties" : {  }, "schema" : "https://github.com/citation-style-language/schema/raw/master/csl-citation.json" }</w:instrText>
      </w:r>
      <w:r w:rsidR="00E367CE" w:rsidRPr="00E74951">
        <w:rPr>
          <w:rFonts w:ascii="Arial" w:hAnsi="Arial" w:cs="Arial"/>
          <w:color w:val="000000" w:themeColor="text1"/>
        </w:rPr>
        <w:fldChar w:fldCharType="separate"/>
      </w:r>
      <w:r w:rsidR="00E367CE" w:rsidRPr="00E74951">
        <w:rPr>
          <w:rFonts w:ascii="Arial" w:hAnsi="Arial" w:cs="Arial"/>
          <w:noProof/>
          <w:color w:val="000000" w:themeColor="text1"/>
        </w:rPr>
        <w:t>(Kamel Boulos, Maramba and Wheeler, 2006)</w:t>
      </w:r>
      <w:r w:rsidR="00E367CE" w:rsidRPr="00E74951">
        <w:rPr>
          <w:rFonts w:ascii="Arial" w:hAnsi="Arial" w:cs="Arial"/>
          <w:color w:val="000000" w:themeColor="text1"/>
        </w:rPr>
        <w:fldChar w:fldCharType="end"/>
      </w:r>
      <w:r w:rsidR="00E367CE" w:rsidRPr="00E74951">
        <w:rPr>
          <w:rFonts w:ascii="Arial" w:hAnsi="Arial" w:cs="Arial"/>
          <w:color w:val="000000" w:themeColor="text1"/>
        </w:rPr>
        <w:t xml:space="preserve"> </w:t>
      </w:r>
      <w:r w:rsidR="003C48AB" w:rsidRPr="00E74951">
        <w:rPr>
          <w:rFonts w:ascii="Arial" w:hAnsi="Arial" w:cs="Arial"/>
          <w:color w:val="000000" w:themeColor="text1"/>
        </w:rPr>
        <w:t>can all be</w:t>
      </w:r>
      <w:r w:rsidR="00E367CE" w:rsidRPr="00E74951">
        <w:rPr>
          <w:rFonts w:ascii="Arial" w:hAnsi="Arial" w:cs="Arial"/>
          <w:color w:val="000000" w:themeColor="text1"/>
        </w:rPr>
        <w:t xml:space="preserve"> included </w:t>
      </w:r>
      <w:r w:rsidR="00542573" w:rsidRPr="00E74951">
        <w:rPr>
          <w:rFonts w:ascii="Arial" w:hAnsi="Arial" w:cs="Arial"/>
          <w:color w:val="000000" w:themeColor="text1"/>
        </w:rPr>
        <w:t>as effective evidence-</w:t>
      </w:r>
      <w:r w:rsidR="003C48AB" w:rsidRPr="00E74951">
        <w:rPr>
          <w:rFonts w:ascii="Arial" w:hAnsi="Arial" w:cs="Arial"/>
          <w:color w:val="000000" w:themeColor="text1"/>
        </w:rPr>
        <w:t xml:space="preserve">based tools </w:t>
      </w:r>
      <w:r w:rsidR="00E367CE" w:rsidRPr="00E74951">
        <w:rPr>
          <w:rFonts w:ascii="Arial" w:hAnsi="Arial" w:cs="Arial"/>
          <w:color w:val="000000" w:themeColor="text1"/>
        </w:rPr>
        <w:t xml:space="preserve">under the CAL umbrella term. </w:t>
      </w:r>
      <w:r w:rsidR="009C0C47" w:rsidRPr="00E74951">
        <w:rPr>
          <w:rFonts w:ascii="Arial" w:hAnsi="Arial" w:cs="Arial"/>
          <w:color w:val="000000" w:themeColor="text1"/>
        </w:rPr>
        <w:t xml:space="preserve"> </w:t>
      </w:r>
    </w:p>
    <w:p w14:paraId="55820501" w14:textId="7806CC8E" w:rsidR="003C48AB" w:rsidRPr="00E74951" w:rsidRDefault="003C48AB" w:rsidP="00884A1F">
      <w:pPr>
        <w:pStyle w:val="NoSpacing"/>
        <w:spacing w:line="360" w:lineRule="auto"/>
        <w:rPr>
          <w:rFonts w:ascii="Arial" w:hAnsi="Arial" w:cs="Arial"/>
          <w:color w:val="000000" w:themeColor="text1"/>
        </w:rPr>
      </w:pPr>
    </w:p>
    <w:p w14:paraId="67BAB7E9" w14:textId="566376E1" w:rsidR="00172F86" w:rsidRPr="00E74951" w:rsidRDefault="003C48AB" w:rsidP="00884A1F">
      <w:pPr>
        <w:pStyle w:val="NoSpacing"/>
        <w:spacing w:line="360" w:lineRule="auto"/>
        <w:rPr>
          <w:rFonts w:ascii="Arial" w:hAnsi="Arial" w:cs="Arial"/>
          <w:color w:val="000000" w:themeColor="text1"/>
        </w:rPr>
      </w:pPr>
      <w:r w:rsidRPr="00E74951">
        <w:rPr>
          <w:rFonts w:ascii="Arial" w:hAnsi="Arial" w:cs="Arial"/>
          <w:color w:val="000000" w:themeColor="text1"/>
        </w:rPr>
        <w:t xml:space="preserve">Undoubtedly, accurate evaluation of CAL perception is not without bias in problem-based curriculums which are specifically designed to complement constructivist learning. </w:t>
      </w:r>
      <w:r w:rsidR="00A14805" w:rsidRPr="00E74951">
        <w:rPr>
          <w:rFonts w:ascii="Arial" w:hAnsi="Arial" w:cs="Arial"/>
          <w:color w:val="000000" w:themeColor="text1"/>
        </w:rPr>
        <w:t xml:space="preserve">Therefore, a student </w:t>
      </w:r>
      <w:r w:rsidR="00542573" w:rsidRPr="00E74951">
        <w:rPr>
          <w:rFonts w:ascii="Arial" w:hAnsi="Arial" w:cs="Arial"/>
          <w:color w:val="000000" w:themeColor="text1"/>
        </w:rPr>
        <w:t xml:space="preserve">who has </w:t>
      </w:r>
      <w:r w:rsidR="00A14805" w:rsidRPr="00E74951">
        <w:rPr>
          <w:rFonts w:ascii="Arial" w:hAnsi="Arial" w:cs="Arial"/>
          <w:color w:val="000000" w:themeColor="text1"/>
        </w:rPr>
        <w:t xml:space="preserve">only </w:t>
      </w:r>
      <w:r w:rsidR="00542573" w:rsidRPr="00E74951">
        <w:rPr>
          <w:rFonts w:ascii="Arial" w:hAnsi="Arial" w:cs="Arial"/>
          <w:color w:val="000000" w:themeColor="text1"/>
        </w:rPr>
        <w:t xml:space="preserve">been </w:t>
      </w:r>
      <w:r w:rsidR="00A14805" w:rsidRPr="00E74951">
        <w:rPr>
          <w:rFonts w:ascii="Arial" w:hAnsi="Arial" w:cs="Arial"/>
          <w:color w:val="000000" w:themeColor="text1"/>
        </w:rPr>
        <w:t xml:space="preserve">exposed to CAL may not have a comparative focus when </w:t>
      </w:r>
      <w:r w:rsidR="00E45C7C" w:rsidRPr="00E74951">
        <w:rPr>
          <w:rFonts w:ascii="Arial" w:hAnsi="Arial" w:cs="Arial"/>
          <w:color w:val="000000" w:themeColor="text1"/>
        </w:rPr>
        <w:t>asked to consider</w:t>
      </w:r>
      <w:r w:rsidR="00A14805" w:rsidRPr="00E74951">
        <w:rPr>
          <w:rFonts w:ascii="Arial" w:hAnsi="Arial" w:cs="Arial"/>
          <w:color w:val="000000" w:themeColor="text1"/>
        </w:rPr>
        <w:t xml:space="preserve"> a traditional approach to anatomy. </w:t>
      </w:r>
      <w:r w:rsidR="00075CA5" w:rsidRPr="00E74951">
        <w:rPr>
          <w:rFonts w:ascii="Arial" w:hAnsi="Arial" w:cs="Arial"/>
          <w:color w:val="000000" w:themeColor="text1"/>
        </w:rPr>
        <w:t xml:space="preserve">In any case, it is a truth well acknowledged that the modern crop of medical students are considered the ‘net generation’ who have an innate affinity to emerging </w:t>
      </w:r>
      <w:r w:rsidR="00001B9B" w:rsidRPr="00E74951">
        <w:rPr>
          <w:rFonts w:ascii="Arial" w:hAnsi="Arial" w:cs="Arial"/>
          <w:color w:val="000000" w:themeColor="text1"/>
        </w:rPr>
        <w:t xml:space="preserve">educational </w:t>
      </w:r>
      <w:r w:rsidR="00075CA5" w:rsidRPr="00E74951">
        <w:rPr>
          <w:rFonts w:ascii="Arial" w:hAnsi="Arial" w:cs="Arial"/>
          <w:color w:val="000000" w:themeColor="text1"/>
        </w:rPr>
        <w:t xml:space="preserve">technologies </w:t>
      </w:r>
      <w:r w:rsidR="00075CA5" w:rsidRPr="00E74951">
        <w:rPr>
          <w:rFonts w:ascii="Arial" w:hAnsi="Arial" w:cs="Arial"/>
          <w:color w:val="000000" w:themeColor="text1"/>
        </w:rPr>
        <w:fldChar w:fldCharType="begin" w:fldLock="1"/>
      </w:r>
      <w:r w:rsidR="00075CA5" w:rsidRPr="00E74951">
        <w:rPr>
          <w:rFonts w:ascii="Arial" w:hAnsi="Arial" w:cs="Arial"/>
          <w:color w:val="000000" w:themeColor="text1"/>
        </w:rPr>
        <w:instrText>ADDIN CSL_CITATION { "citationItems" : [ { "id" : "ITEM-1", "itemData" : { "DOI" : "10.1080/01421590701798737", "ISBN" : "0142-159X", "ISSN" : "0142159X", "PMID" : "18278643", "abstract" : "BACKGROUND: While institutions have been keen to integrate information and communication technologies into medical education, little is known about the technological experiences of the current cohort of so-called 'Net Generation' students. AIMS: This study investigated the technological experiences of medical students and determined whether there were differences between pre-clinical and clinical students. METHOD: In 2006, 207 pre-clinical and 161 clinical students studying medicine at a major Australian university were surveyed. The questionnaire asked students about their access to, use of and skills with an array of technologies and technology-based tools. RESULTS: The results show that access to mobile phones, memory sticks, desktop computers, and broadband Internet connections was high while technologies such as PDAs were used in very low numbers. A factor analysis of students' use of 39 technology-based tools revealed nine clear activity types, including the 'standard' use of computers and mobile-phones, and the use of the Internet as a pastime activity, for podcasting and for accessing services. A comparison of pre-clinical and clinical students revealed a number of significant differences in terms of the frequency and skill with which these students use distinct technology-based tools. CONCLUSIONS: The findings inform current technology-based teaching and learning activities and shed light on potential areas of educational technology development.", "author" : [ { "dropping-particle" : "", "family" : "Kennedy", "given" : "Gregor", "non-dropping-particle" : "", "parse-names" : false, "suffix" : "" }, { "dropping-particle" : "", "family" : "Gray", "given" : "Kathleen", "non-dropping-particle" : "", "parse-names" : false, "suffix" : "" }, { "dropping-particle" : "", "family" : "Tse", "given" : "Justin", "non-dropping-particle" : "", "parse-names" : false, "suffix" : "" } ], "container-title" : "Medical Teacher", "id" : "ITEM-1", "issue" : "1", "issued" : { "date-parts" : [ [ "2008" ] ] }, "page" : "10-16", "title" : "'Net Generation' medical students: Technological experiences of pre-clinical and clinical students", "type" : "article-journal", "volume" : "30" }, "uris" : [ "http://www.mendeley.com/documents/?uuid=29510e28-ed79-4d3e-abd3-452955cacb7b" ] } ], "mendeley" : { "formattedCitation" : "(Kennedy, Gray and Tse, 2008)", "plainTextFormattedCitation" : "(Kennedy, Gray and Tse, 2008)", "previouslyFormattedCitation" : "(Kennedy, Gray and Tse, 2008)" }, "properties" : {  }, "schema" : "https://github.com/citation-style-language/schema/raw/master/csl-citation.json" }</w:instrText>
      </w:r>
      <w:r w:rsidR="00075CA5" w:rsidRPr="00E74951">
        <w:rPr>
          <w:rFonts w:ascii="Arial" w:hAnsi="Arial" w:cs="Arial"/>
          <w:color w:val="000000" w:themeColor="text1"/>
        </w:rPr>
        <w:fldChar w:fldCharType="separate"/>
      </w:r>
      <w:r w:rsidR="00075CA5" w:rsidRPr="00E74951">
        <w:rPr>
          <w:rFonts w:ascii="Arial" w:hAnsi="Arial" w:cs="Arial"/>
          <w:noProof/>
          <w:color w:val="000000" w:themeColor="text1"/>
        </w:rPr>
        <w:t>(Kennedy, Gray and Tse, 2008)</w:t>
      </w:r>
      <w:r w:rsidR="00075CA5" w:rsidRPr="00E74951">
        <w:rPr>
          <w:rFonts w:ascii="Arial" w:hAnsi="Arial" w:cs="Arial"/>
          <w:color w:val="000000" w:themeColor="text1"/>
        </w:rPr>
        <w:fldChar w:fldCharType="end"/>
      </w:r>
      <w:r w:rsidR="00075CA5" w:rsidRPr="00E74951">
        <w:rPr>
          <w:rFonts w:ascii="Arial" w:hAnsi="Arial" w:cs="Arial"/>
          <w:color w:val="000000" w:themeColor="text1"/>
        </w:rPr>
        <w:t xml:space="preserve">. </w:t>
      </w:r>
      <w:r w:rsidR="00542573" w:rsidRPr="00E74951">
        <w:rPr>
          <w:rFonts w:ascii="Arial" w:hAnsi="Arial" w:cs="Arial"/>
          <w:color w:val="000000" w:themeColor="text1"/>
        </w:rPr>
        <w:t>R</w:t>
      </w:r>
      <w:r w:rsidR="00001B9B" w:rsidRPr="00E74951">
        <w:rPr>
          <w:rFonts w:ascii="Arial" w:hAnsi="Arial" w:cs="Arial"/>
          <w:color w:val="000000" w:themeColor="text1"/>
        </w:rPr>
        <w:t xml:space="preserve">educing </w:t>
      </w:r>
      <w:r w:rsidR="00172F86" w:rsidRPr="00E74951">
        <w:rPr>
          <w:rFonts w:ascii="Arial" w:hAnsi="Arial" w:cs="Arial"/>
          <w:color w:val="000000" w:themeColor="text1"/>
        </w:rPr>
        <w:t xml:space="preserve">educational </w:t>
      </w:r>
      <w:r w:rsidR="00001B9B" w:rsidRPr="00E74951">
        <w:rPr>
          <w:rFonts w:ascii="Arial" w:hAnsi="Arial" w:cs="Arial"/>
          <w:color w:val="000000" w:themeColor="text1"/>
        </w:rPr>
        <w:t xml:space="preserve">funding, </w:t>
      </w:r>
      <w:r w:rsidR="00172F86" w:rsidRPr="00E74951">
        <w:rPr>
          <w:rFonts w:ascii="Arial" w:hAnsi="Arial" w:cs="Arial"/>
          <w:color w:val="000000" w:themeColor="text1"/>
        </w:rPr>
        <w:t xml:space="preserve">rising student numbers and increased competition in a complex global market have also contributed to an increased adoption of CAL </w:t>
      </w:r>
      <w:r w:rsidR="00172F86" w:rsidRPr="00E74951">
        <w:rPr>
          <w:rFonts w:ascii="Arial" w:hAnsi="Arial" w:cs="Arial"/>
          <w:color w:val="000000" w:themeColor="text1"/>
        </w:rPr>
        <w:fldChar w:fldCharType="begin" w:fldLock="1"/>
      </w:r>
      <w:r w:rsidR="00172F86" w:rsidRPr="00E74951">
        <w:rPr>
          <w:rFonts w:ascii="Arial" w:hAnsi="Arial" w:cs="Arial"/>
          <w:color w:val="000000" w:themeColor="text1"/>
        </w:rPr>
        <w:instrText>ADDIN CSL_CITATION { "citationItems" : [ { "id" : "ITEM-1", "itemData" : { "DOI" : "10.1136/bmj.322.7277.40", "ISBN" : "09598138", "ISSN" : "09598138", "PMID" : "11141156", "abstract" : "It is becoming \u201ca truth universally acknowledged\u201d that the education of undergraduate medical students will be enhanced through the use of computer assisted learning. Access to the wide range of online options illustrated in the figure must surely make learning more ... \\n", "author" : [ { "dropping-particle" : "", "family" : "Greenhalgh", "given" : "T.", "non-dropping-particle" : "", "parse-names" : false, "suffix" : "" } ], "container-title" : "Bmj", "id" : "ITEM-1", "issue" : "7277", "issued" : { "date-parts" : [ [ "2001" ] ] }, "page" : "40-44", "title" : "Computer assisted learning in undergraduate medical education", "type" : "article-journal", "volume" : "322" }, "uris" : [ "http://www.mendeley.com/documents/?uuid=31e4e314-7deb-4c70-aed3-fbee24ebc438" ] } ], "mendeley" : { "formattedCitation" : "(Greenhalgh, 2001)", "plainTextFormattedCitation" : "(Greenhalgh, 2001)", "previouslyFormattedCitation" : "(Greenhalgh, 2001)" }, "properties" : {  }, "schema" : "https://github.com/citation-style-language/schema/raw/master/csl-citation.json" }</w:instrText>
      </w:r>
      <w:r w:rsidR="00172F86" w:rsidRPr="00E74951">
        <w:rPr>
          <w:rFonts w:ascii="Arial" w:hAnsi="Arial" w:cs="Arial"/>
          <w:color w:val="000000" w:themeColor="text1"/>
        </w:rPr>
        <w:fldChar w:fldCharType="separate"/>
      </w:r>
      <w:r w:rsidR="00172F86" w:rsidRPr="00E74951">
        <w:rPr>
          <w:rFonts w:ascii="Arial" w:hAnsi="Arial" w:cs="Arial"/>
          <w:noProof/>
          <w:color w:val="000000" w:themeColor="text1"/>
        </w:rPr>
        <w:t>(Greenhalgh, 2001)</w:t>
      </w:r>
      <w:r w:rsidR="00172F86" w:rsidRPr="00E74951">
        <w:rPr>
          <w:rFonts w:ascii="Arial" w:hAnsi="Arial" w:cs="Arial"/>
          <w:color w:val="000000" w:themeColor="text1"/>
        </w:rPr>
        <w:fldChar w:fldCharType="end"/>
      </w:r>
      <w:r w:rsidR="00172F86" w:rsidRPr="00E74951">
        <w:rPr>
          <w:rFonts w:ascii="Arial" w:hAnsi="Arial" w:cs="Arial"/>
          <w:color w:val="000000" w:themeColor="text1"/>
        </w:rPr>
        <w:t>.</w:t>
      </w:r>
      <w:r w:rsidR="00001B9B" w:rsidRPr="00E74951">
        <w:rPr>
          <w:rFonts w:ascii="Arial" w:hAnsi="Arial" w:cs="Arial"/>
          <w:color w:val="000000" w:themeColor="text1"/>
        </w:rPr>
        <w:t xml:space="preserve"> </w:t>
      </w:r>
      <w:r w:rsidR="00542573" w:rsidRPr="00E74951">
        <w:rPr>
          <w:rFonts w:ascii="Arial" w:hAnsi="Arial" w:cs="Arial"/>
          <w:color w:val="000000" w:themeColor="text1"/>
        </w:rPr>
        <w:t>Of course, t</w:t>
      </w:r>
      <w:r w:rsidR="000B6521" w:rsidRPr="00E74951">
        <w:rPr>
          <w:rFonts w:ascii="Arial" w:hAnsi="Arial" w:cs="Arial"/>
          <w:color w:val="000000" w:themeColor="text1"/>
        </w:rPr>
        <w:t>here are recognised shortcoming</w:t>
      </w:r>
      <w:r w:rsidR="00D02807" w:rsidRPr="00E74951">
        <w:rPr>
          <w:rFonts w:ascii="Arial" w:hAnsi="Arial" w:cs="Arial"/>
          <w:color w:val="000000" w:themeColor="text1"/>
        </w:rPr>
        <w:t>s</w:t>
      </w:r>
      <w:r w:rsidR="000B6521" w:rsidRPr="00E74951">
        <w:rPr>
          <w:rFonts w:ascii="Arial" w:hAnsi="Arial" w:cs="Arial"/>
          <w:color w:val="000000" w:themeColor="text1"/>
        </w:rPr>
        <w:t xml:space="preserve"> of CAL that are centred on learner disengagement</w:t>
      </w:r>
      <w:r w:rsidR="00D02807" w:rsidRPr="00E74951">
        <w:rPr>
          <w:rFonts w:ascii="Arial" w:hAnsi="Arial" w:cs="Arial"/>
          <w:color w:val="000000" w:themeColor="text1"/>
        </w:rPr>
        <w:t xml:space="preserve"> and </w:t>
      </w:r>
      <w:r w:rsidR="001C75DC" w:rsidRPr="00E74951">
        <w:rPr>
          <w:rFonts w:ascii="Arial" w:hAnsi="Arial" w:cs="Arial"/>
          <w:color w:val="000000" w:themeColor="text1"/>
        </w:rPr>
        <w:t>technological challenges however, CAL should be assessed in terms of how much it contributes to the assimilation of core knowledge and understanding and not only its cost effectiveness.</w:t>
      </w:r>
    </w:p>
    <w:p w14:paraId="6B84AD52" w14:textId="77777777" w:rsidR="00172F86" w:rsidRPr="00E74951" w:rsidRDefault="00172F86" w:rsidP="00884A1F">
      <w:pPr>
        <w:pStyle w:val="NoSpacing"/>
        <w:spacing w:line="360" w:lineRule="auto"/>
        <w:rPr>
          <w:rFonts w:ascii="Arial" w:hAnsi="Arial" w:cs="Arial"/>
          <w:color w:val="000000" w:themeColor="text1"/>
        </w:rPr>
      </w:pPr>
    </w:p>
    <w:p w14:paraId="598D36A4" w14:textId="52A77578" w:rsidR="003E5E8E" w:rsidRPr="00E74951" w:rsidRDefault="00313DAD" w:rsidP="00884A1F">
      <w:pPr>
        <w:pStyle w:val="NoSpacing"/>
        <w:spacing w:line="360" w:lineRule="auto"/>
        <w:rPr>
          <w:rFonts w:ascii="Arial" w:hAnsi="Arial" w:cs="Arial"/>
          <w:color w:val="000000" w:themeColor="text1"/>
        </w:rPr>
      </w:pPr>
      <w:r w:rsidRPr="00E74951">
        <w:rPr>
          <w:rFonts w:ascii="Arial" w:hAnsi="Arial" w:cs="Arial"/>
          <w:color w:val="000000" w:themeColor="text1"/>
        </w:rPr>
        <w:t xml:space="preserve">The study topic (lower-limb anatomy) has been carefully selected because the role of CAL is varied across different facets of anatomy. For example, students may gain a better understanding of complex neuroanatomical structures through zooming and rotating three-dimensional computer models </w:t>
      </w:r>
      <w:r w:rsidRPr="00E74951">
        <w:rPr>
          <w:rFonts w:ascii="Arial" w:hAnsi="Arial" w:cs="Arial"/>
          <w:color w:val="000000" w:themeColor="text1"/>
        </w:rPr>
        <w:fldChar w:fldCharType="begin" w:fldLock="1"/>
      </w:r>
      <w:r w:rsidRPr="00E74951">
        <w:rPr>
          <w:rFonts w:ascii="Arial" w:hAnsi="Arial" w:cs="Arial"/>
          <w:color w:val="000000" w:themeColor="text1"/>
        </w:rPr>
        <w:instrText>ADDIN CSL_CITATION { "citationItems" : [ { "id" : "ITEM-1", "itemData" : { "DOI" : "10.3109/0142159X.2010.536276", "ISBN" : "1466-187X (Electronic)\\r0142-159X (Linking)", "ISSN" : "0142159X", "PMID" : "21355704", "abstract" : "BACKGROUND: Publications in a variety of journals have described the problem of medical students' decreasing anatomical knowledge. Interestingly, the number of people making this assertion is growing, despite a lack of empirical evidence that today's medical graduates actually know less about anatomy than medical students in the past. Nevertheless, many people are claiming that students' anatomical knowledge is impaired due to negative effects from several factors, including teaching by non-medically qualified teachers, diminished use of cadaver dissection as a teaching tool and neglect of vertical integration of anatomy teaching. AIM: To find empirical evidence for the factors claimed to have an influence on anatomical knowledge of students. METHOD: A literature search. RESULTS: There is a lack of sufficient quantity and quality of information within the existing literature to support any of the claims, but the gathered literature did reveal some fascinating insights which are discussed. CONCLUSION: Anatomy education should be made as effective as possible, as nobody will deny that medical students cannot do without anatomical knowledge. Because of promising findings in the areas of teaching in context, vertical integration and assessment strategies, it is recommended that future research into anatomy education should focus on these factors.", "author" : [ { "dropping-particle" : "", "family" : "Bergman", "given" : "E. M.", "non-dropping-particle" : "", "parse-names" : false, "suffix" : "" }, { "dropping-particle" : "", "family" : "Vleuten", "given" : "Cees P.M.", "non-dropping-particle" : "Van Der", "parse-names" : false, "suffix" : "" }, { "dropping-particle" : "", "family" : "Scherpbier", "given" : "Albert J.J.A.", "non-dropping-particle" : "", "parse-names" : false, "suffix" : "" } ], "container-title" : "Medical Teacher", "id" : "ITEM-1", "issue" : "5", "issued" : { "date-parts" : [ [ "2011" ] ] }, "page" : "403-409", "title" : "Why don't they know enough about anatomy? A narrative review", "type" : "article-journal", "volume" : "33" }, "uris" : [ "http://www.mendeley.com/documents/?uuid=c3327be9-ce62-44f2-8391-9fab5e04412c" ] }, { "id" : "ITEM-2", "itemData" : { "DOI" : "10.1002/ase.139", "ISBN" : "1935-9780", "ISSN" : "19359772", "PMID" : "20205265", "abstract" : "Anatomy has historically been a cornerstone in medical education regardless of nation or specialty. Until recently, dissection and didactic lectures were its sole pedagogy. Teaching methodology has been revolutionized with more reliance on models, imaging, simulation, and the Internet to further consolidate and enhance the learning experience. Moreover, modern medical curricula are giving less importance to anatomy education and to the acknowledged value of dissection. Universities have even abandoned dissection completely in favor of user-friendly multimedia, alternative teaching approaches, and newly defined priorities in clinical practice. Anatomy curriculum is undergoing international reformation but the current framework lacks uniformity among institutions. Optimal learning content can be categorized into the following modalities: (1) dissection/prosection, (2) interactive multimedia, (3) procedural anatomy, (4) surface and clinical anatomy, and (5) imaging. The importance of multimodal teaching, with examples suggested in this article, has been widely recognized and assessed. Nevertheless, there are still ongoing limitations in anatomy teaching. Substantial problems consist of diminished allotted dissection time and the number of qualified anatomy instructors, which will eventually deteriorate the quality of education. Alternative resources and strategies are discussed in an attempt to tackle these genuine concerns. The challenges are to reinstate more effective teaching and learning tools while maintaining the beneficial values of orthodox dissection. The UK has a reputable medical education but its quality could be improved by observing international frameworks. The heavy penalty of not concentrating on sufficient anatomy education will inevitably lead to incompetent anatomists and healthcare professionals, leaving patients to face dire repercussions.", "author" : [ { "dropping-particle" : "", "family" : "Sugand", "given" : "Kapil", "non-dropping-particle" : "", "parse-names" : false, "suffix" : "" }, { "dropping-particle" : "", "family" : "Abrahams", "given" : "Peter", "non-dropping-particle" : "", "parse-names" : false, "suffix" : "" }, { "dropping-particle" : "", "family" : "Khurana", "given" : "Ashish", "non-dropping-particle" : "", "parse-names" : false, "suffix" : "" } ], "container-title" : "Anatomical Sciences Education", "id" : "ITEM-2", "issue" : "2", "issued" : { "date-parts" : [ [ "2010" ] ] }, "page" : "83-93", "title" : "The anatomy of anatomy: A review for its modernization", "type" : "article-journal", "volume" : "3" }, "uris" : [ "http://www.mendeley.com/documents/?uuid=d43efb32-7580-4be5-ab4c-144a89fb1780" ] } ], "mendeley" : { "formattedCitation" : "(Sugand, Abrahams and Khurana, 2010; Bergman, Van Der Vleuten and Scherpbier, 2011)", "plainTextFormattedCitation" : "(Sugand, Abrahams and Khurana, 2010; Bergman, Van Der Vleuten and Scherpbier, 2011)", "previouslyFormattedCitation" : "(Sugand, Abrahams and Khurana, 2010; Bergman, Van Der Vleuten and Scherpbier, 2011)" }, "properties" : {  }, "schema" : "https://github.com/citation-style-language/schema/raw/master/csl-citation.json" }</w:instrText>
      </w:r>
      <w:r w:rsidRPr="00E74951">
        <w:rPr>
          <w:rFonts w:ascii="Arial" w:hAnsi="Arial" w:cs="Arial"/>
          <w:color w:val="000000" w:themeColor="text1"/>
        </w:rPr>
        <w:fldChar w:fldCharType="separate"/>
      </w:r>
      <w:r w:rsidRPr="00E74951">
        <w:rPr>
          <w:rFonts w:ascii="Arial" w:hAnsi="Arial" w:cs="Arial"/>
          <w:noProof/>
          <w:color w:val="000000" w:themeColor="text1"/>
        </w:rPr>
        <w:t>(Sugand, Abrahams and Khurana, 2010; Bergman, Van Der Vleuten and Scherpbier, 2011)</w:t>
      </w:r>
      <w:r w:rsidRPr="00E74951">
        <w:rPr>
          <w:rFonts w:ascii="Arial" w:hAnsi="Arial" w:cs="Arial"/>
          <w:color w:val="000000" w:themeColor="text1"/>
        </w:rPr>
        <w:fldChar w:fldCharType="end"/>
      </w:r>
      <w:r w:rsidRPr="00E74951">
        <w:rPr>
          <w:rFonts w:ascii="Arial" w:hAnsi="Arial" w:cs="Arial"/>
          <w:color w:val="000000" w:themeColor="text1"/>
        </w:rPr>
        <w:t xml:space="preserve"> whereas, didactic information such as cross-sectional layers of the aorta can still be learned from textbooks. The specific topic of lower limb anatomy is </w:t>
      </w:r>
      <w:r w:rsidR="004048AA" w:rsidRPr="00E74951">
        <w:rPr>
          <w:rFonts w:ascii="Arial" w:hAnsi="Arial" w:cs="Arial"/>
          <w:color w:val="000000" w:themeColor="text1"/>
        </w:rPr>
        <w:t xml:space="preserve">of a manageable size </w:t>
      </w:r>
      <w:r w:rsidR="000F608D" w:rsidRPr="00E74951">
        <w:rPr>
          <w:rFonts w:ascii="Arial" w:hAnsi="Arial" w:cs="Arial"/>
          <w:color w:val="000000" w:themeColor="text1"/>
        </w:rPr>
        <w:t xml:space="preserve">with clinical cases that account for a vast majority of admissions to the UK emergency department. </w:t>
      </w:r>
      <w:r w:rsidR="008C709B" w:rsidRPr="00E74951">
        <w:rPr>
          <w:rFonts w:ascii="Arial" w:hAnsi="Arial" w:cs="Arial"/>
          <w:color w:val="000000" w:themeColor="text1"/>
        </w:rPr>
        <w:t>In my clinical experience,</w:t>
      </w:r>
      <w:r w:rsidR="000F608D" w:rsidRPr="00E74951">
        <w:rPr>
          <w:rFonts w:ascii="Arial" w:hAnsi="Arial" w:cs="Arial"/>
          <w:color w:val="000000" w:themeColor="text1"/>
        </w:rPr>
        <w:t xml:space="preserve"> it is comparatively less complicated than other topics</w:t>
      </w:r>
      <w:r w:rsidR="008C709B" w:rsidRPr="00E74951">
        <w:rPr>
          <w:rFonts w:ascii="Arial" w:hAnsi="Arial" w:cs="Arial"/>
          <w:color w:val="000000" w:themeColor="text1"/>
        </w:rPr>
        <w:t xml:space="preserve"> of gross anatomy </w:t>
      </w:r>
      <w:r w:rsidR="00542573" w:rsidRPr="00E74951">
        <w:rPr>
          <w:rFonts w:ascii="Arial" w:hAnsi="Arial" w:cs="Arial"/>
          <w:color w:val="000000" w:themeColor="text1"/>
        </w:rPr>
        <w:t xml:space="preserve">and </w:t>
      </w:r>
      <w:r w:rsidR="000F608D" w:rsidRPr="00E74951">
        <w:rPr>
          <w:rFonts w:ascii="Arial" w:hAnsi="Arial" w:cs="Arial"/>
          <w:color w:val="000000" w:themeColor="text1"/>
        </w:rPr>
        <w:t xml:space="preserve">is taught via both CAL and traditional methods. </w:t>
      </w:r>
      <w:r w:rsidRPr="00E74951">
        <w:rPr>
          <w:rFonts w:ascii="Arial" w:hAnsi="Arial" w:cs="Arial"/>
          <w:color w:val="000000" w:themeColor="text1"/>
        </w:rPr>
        <w:t xml:space="preserve">Importantly, </w:t>
      </w:r>
      <w:r w:rsidR="00A14805" w:rsidRPr="00E74951">
        <w:rPr>
          <w:rFonts w:ascii="Arial" w:hAnsi="Arial" w:cs="Arial"/>
          <w:color w:val="000000" w:themeColor="text1"/>
        </w:rPr>
        <w:t xml:space="preserve">all UK medical schools, new and old, continue to maintain anatomy as a core subject in their curricula </w:t>
      </w:r>
      <w:r w:rsidR="00A14805" w:rsidRPr="00E74951">
        <w:rPr>
          <w:rFonts w:ascii="Arial" w:hAnsi="Arial" w:cs="Arial"/>
          <w:color w:val="000000" w:themeColor="text1"/>
        </w:rPr>
        <w:fldChar w:fldCharType="begin" w:fldLock="1"/>
      </w:r>
      <w:r w:rsidR="00A14805" w:rsidRPr="00E74951">
        <w:rPr>
          <w:rFonts w:ascii="Arial" w:hAnsi="Arial" w:cs="Arial"/>
          <w:color w:val="000000" w:themeColor="text1"/>
        </w:rPr>
        <w:instrText>ADDIN CSL_CITATION { "citationItems" : [ { "id" : "ITEM-1", "itemData" : { "DOI" : "10.1308/003588407X168244", "ISBN" : "1478-7083 (Electronic)\\r0035-8843 (Linking)", "ISSN" : "0035-8843", "PMID" : "17346399", "abstract" : "Anatomy in undergraduate education has been in decline for many years. Some suggest that it has fallen below a safe level. Balances between detail and safety, and assimilation and application of anatomy have yet to be established as the methods of teaching undergo another metamorphosis. For doctors, the human body is the focus of investigation and intervention on a daily basis; for this reason, the study of anatomy in some form will continue to be essential to safe medical practice. It is necessary for core knowledge of anatomy to be assimilated by all doctors in order to practice and communicate safely. It may be true that most doctors do not need to dissect a cadaver or study a prosection in order to practice, but if it can improve their understanding of what they do and why they do it, this surely has to be of benefit both for the safety of the patient and satisfaction of the doctor as a professional. Integration of newer teaching modalities and modern technology will encourage interest and retention o...", "author" : [ { "dropping-particle" : "", "family" : "Turney", "given" : "BW", "non-dropping-particle" : "", "parse-names" : false, "suffix" : "" } ], "container-title" : "The Annals of The Royal College of Surgeons of England", "id" : "ITEM-1", "issue" : "2", "issued" : { "date-parts" : [ [ "2007" ] ] }, "page" : "104-107", "title" : "Anatomy in a Modern Medical Curriculum", "type" : "article-journal", "volume" : "89" }, "uris" : [ "http://www.mendeley.com/documents/?uuid=1ee54a1d-efa0-4353-8a83-3e933c5b28a0" ] } ], "mendeley" : { "formattedCitation" : "(Turney, 2007)", "plainTextFormattedCitation" : "(Turney, 2007)", "previouslyFormattedCitation" : "(Turney, 2007)" }, "properties" : {  }, "schema" : "https://github.com/citation-style-language/schema/raw/master/csl-citation.json" }</w:instrText>
      </w:r>
      <w:r w:rsidR="00A14805" w:rsidRPr="00E74951">
        <w:rPr>
          <w:rFonts w:ascii="Arial" w:hAnsi="Arial" w:cs="Arial"/>
          <w:color w:val="000000" w:themeColor="text1"/>
        </w:rPr>
        <w:fldChar w:fldCharType="separate"/>
      </w:r>
      <w:r w:rsidR="00A14805" w:rsidRPr="00E74951">
        <w:rPr>
          <w:rFonts w:ascii="Arial" w:hAnsi="Arial" w:cs="Arial"/>
          <w:noProof/>
          <w:color w:val="000000" w:themeColor="text1"/>
        </w:rPr>
        <w:t>(Turney, 2007)</w:t>
      </w:r>
      <w:r w:rsidR="00A14805" w:rsidRPr="00E74951">
        <w:rPr>
          <w:rFonts w:ascii="Arial" w:hAnsi="Arial" w:cs="Arial"/>
          <w:color w:val="000000" w:themeColor="text1"/>
        </w:rPr>
        <w:fldChar w:fldCharType="end"/>
      </w:r>
      <w:r w:rsidR="00542573" w:rsidRPr="00E74951">
        <w:rPr>
          <w:rFonts w:ascii="Arial" w:hAnsi="Arial" w:cs="Arial"/>
          <w:color w:val="000000" w:themeColor="text1"/>
        </w:rPr>
        <w:t xml:space="preserve"> and in recent times</w:t>
      </w:r>
      <w:r w:rsidR="00A14805" w:rsidRPr="00E74951">
        <w:rPr>
          <w:rFonts w:ascii="Arial" w:hAnsi="Arial" w:cs="Arial"/>
          <w:color w:val="000000" w:themeColor="text1"/>
        </w:rPr>
        <w:t xml:space="preserve"> successful projects have sought to identify the essential undergraduate </w:t>
      </w:r>
      <w:r w:rsidR="00A14805" w:rsidRPr="00E74951">
        <w:rPr>
          <w:rFonts w:ascii="Arial" w:hAnsi="Arial" w:cs="Arial"/>
          <w:color w:val="000000" w:themeColor="text1"/>
        </w:rPr>
        <w:lastRenderedPageBreak/>
        <w:t xml:space="preserve">anatomy curriculum </w:t>
      </w:r>
      <w:r w:rsidR="00075CA5" w:rsidRPr="00E74951">
        <w:rPr>
          <w:rFonts w:ascii="Arial" w:hAnsi="Arial" w:cs="Arial"/>
          <w:color w:val="000000" w:themeColor="text1"/>
        </w:rPr>
        <w:fldChar w:fldCharType="begin" w:fldLock="1"/>
      </w:r>
      <w:r w:rsidR="00075CA5" w:rsidRPr="00E74951">
        <w:rPr>
          <w:rFonts w:ascii="Arial" w:hAnsi="Arial" w:cs="Arial"/>
          <w:color w:val="000000" w:themeColor="text1"/>
        </w:rPr>
        <w:instrText>ADDIN CSL_CITATION { "citationItems" : [ { "id" : "ITEM-1", "itemData" : { "DOI" : "10.1111/joa.12402", "ISBN" : "1469-7580", "ISSN" : "14697580", "PMID" : "26612592", "abstract" : "A modified Delphi method was employed to seek consensus when revising the UK and Ireland's core syllabus for regional anatomy in undergraduate medicine. A Delphi panel was constructed involving \u2018expert\u2019 (individuals with at least 5\u00a0years\u2019 experience in teaching medical students anatomy at the level required for graduation). The panel (n\u00a0=\u00a039) was selected and nominated by members of Council and/or the Education Committee of the Anatomical Society and included a range of specialists including surgeons, radiologists and anatomists. The experts were asked in two stages to \u2018accept\u2019, \u2018reject\u2019 or \u2018modify\u2019 (first stage only) each learning outcome. A third stage, which was not part of the Delphi method, then allowed the original authors of the syllabus to make changes either to correct any anatomical errors or to make minor syntax changes. From the original syllabus of 182 learning outcomes, removing the neuroanatomy component (163), 23 learning outcomes (15%) remained unchanged, seven learning outcomes were removed and two new learning outcomes added. The remaining 133 learning outcomes were modified. All learning outcomes on the new core syllabus achieved over 90% acceptance by the panel.", "author" : [ { "dropping-particle" : "", "family" : "Smith", "given" : "C. F.", "non-dropping-particle" : "", "parse-names" : false, "suffix" : "" }, { "dropping-particle" : "", "family" : "Finn", "given" : "G. M.", "non-dropping-particle" : "", "parse-names" : false, "suffix" : "" }, { "dropping-particle" : "", "family" : "Stewart", "given" : "J.", "non-dropping-particle" : "", "parse-names" : false, "suffix" : "" }, { "dropping-particle" : "", "family" : "Mchanwell", "given" : "S.", "non-dropping-particle" : "", "parse-names" : false, "suffix" : "" } ], "container-title" : "Journal of Anatomy", "id" : "ITEM-1", "issue" : "1", "issued" : { "date-parts" : [ [ "2016" ] ] }, "page" : "2-14", "title" : "Anatomical Society core regional anatomy syllabus for undergraduate medicine: The Delphi process", "type" : "article-journal", "volume" : "228" }, "uris" : [ "http://www.mendeley.com/documents/?uuid=eb452768-d307-4785-b063-2a02836cb582" ] } ], "mendeley" : { "formattedCitation" : "(Smith &lt;i&gt;et al.&lt;/i&gt;, 2016)", "plainTextFormattedCitation" : "(Smith et al., 2016)", "previouslyFormattedCitation" : "(Smith &lt;i&gt;et al.&lt;/i&gt;, 2016)" }, "properties" : {  }, "schema" : "https://github.com/citation-style-language/schema/raw/master/csl-citation.json" }</w:instrText>
      </w:r>
      <w:r w:rsidR="00075CA5" w:rsidRPr="00E74951">
        <w:rPr>
          <w:rFonts w:ascii="Arial" w:hAnsi="Arial" w:cs="Arial"/>
          <w:color w:val="000000" w:themeColor="text1"/>
        </w:rPr>
        <w:fldChar w:fldCharType="separate"/>
      </w:r>
      <w:r w:rsidR="00075CA5" w:rsidRPr="00E74951">
        <w:rPr>
          <w:rFonts w:ascii="Arial" w:hAnsi="Arial" w:cs="Arial"/>
          <w:noProof/>
          <w:color w:val="000000" w:themeColor="text1"/>
        </w:rPr>
        <w:t xml:space="preserve">(Smith </w:t>
      </w:r>
      <w:r w:rsidR="00075CA5" w:rsidRPr="00E74951">
        <w:rPr>
          <w:rFonts w:ascii="Arial" w:hAnsi="Arial" w:cs="Arial"/>
          <w:i/>
          <w:noProof/>
          <w:color w:val="000000" w:themeColor="text1"/>
        </w:rPr>
        <w:t>et al.</w:t>
      </w:r>
      <w:r w:rsidR="00075CA5" w:rsidRPr="00E74951">
        <w:rPr>
          <w:rFonts w:ascii="Arial" w:hAnsi="Arial" w:cs="Arial"/>
          <w:noProof/>
          <w:color w:val="000000" w:themeColor="text1"/>
        </w:rPr>
        <w:t>, 2016)</w:t>
      </w:r>
      <w:r w:rsidR="00075CA5" w:rsidRPr="00E74951">
        <w:rPr>
          <w:rFonts w:ascii="Arial" w:hAnsi="Arial" w:cs="Arial"/>
          <w:color w:val="000000" w:themeColor="text1"/>
        </w:rPr>
        <w:fldChar w:fldCharType="end"/>
      </w:r>
      <w:r w:rsidR="008C709B" w:rsidRPr="00E74951">
        <w:rPr>
          <w:rFonts w:ascii="Arial" w:hAnsi="Arial" w:cs="Arial"/>
          <w:color w:val="000000" w:themeColor="text1"/>
        </w:rPr>
        <w:t xml:space="preserve"> to improve </w:t>
      </w:r>
      <w:r w:rsidR="00BF1A0A" w:rsidRPr="00E74951">
        <w:rPr>
          <w:rFonts w:ascii="Arial" w:hAnsi="Arial" w:cs="Arial"/>
          <w:color w:val="000000" w:themeColor="text1"/>
        </w:rPr>
        <w:t xml:space="preserve">undergraduate training and subsequent postgraduate </w:t>
      </w:r>
      <w:r w:rsidR="008C709B" w:rsidRPr="00E74951">
        <w:rPr>
          <w:rFonts w:ascii="Arial" w:hAnsi="Arial" w:cs="Arial"/>
          <w:color w:val="000000" w:themeColor="text1"/>
        </w:rPr>
        <w:t>clinical care</w:t>
      </w:r>
      <w:r w:rsidR="00075CA5" w:rsidRPr="00E74951">
        <w:rPr>
          <w:rFonts w:ascii="Arial" w:hAnsi="Arial" w:cs="Arial"/>
          <w:color w:val="000000" w:themeColor="text1"/>
        </w:rPr>
        <w:t xml:space="preserve">. </w:t>
      </w:r>
    </w:p>
    <w:p w14:paraId="2E54C26A" w14:textId="73D55DB3" w:rsidR="00C251FA" w:rsidRPr="00E74951" w:rsidRDefault="00C251FA" w:rsidP="00884A1F">
      <w:pPr>
        <w:spacing w:line="360" w:lineRule="auto"/>
        <w:rPr>
          <w:b/>
          <w:color w:val="000000" w:themeColor="text1"/>
        </w:rPr>
      </w:pPr>
    </w:p>
    <w:p w14:paraId="6DD1B5C9" w14:textId="4404EC5D" w:rsidR="00773B2A" w:rsidRPr="00E74951" w:rsidRDefault="002A3864" w:rsidP="00773B2A">
      <w:pPr>
        <w:spacing w:line="360" w:lineRule="auto"/>
        <w:rPr>
          <w:b/>
          <w:color w:val="000000" w:themeColor="text1"/>
        </w:rPr>
      </w:pPr>
      <w:r w:rsidRPr="00E74951">
        <w:rPr>
          <w:b/>
          <w:color w:val="000000" w:themeColor="text1"/>
        </w:rPr>
        <w:t>Aims</w:t>
      </w:r>
      <w:r w:rsidR="00AD721E" w:rsidRPr="00E74951">
        <w:rPr>
          <w:b/>
          <w:color w:val="000000" w:themeColor="text1"/>
        </w:rPr>
        <w:t xml:space="preserve"> </w:t>
      </w:r>
    </w:p>
    <w:p w14:paraId="2137CB05" w14:textId="29FD0AC9" w:rsidR="00773B2A" w:rsidRPr="00E74951" w:rsidRDefault="00773B2A" w:rsidP="00773B2A">
      <w:pPr>
        <w:spacing w:line="360" w:lineRule="auto"/>
        <w:rPr>
          <w:b/>
          <w:color w:val="000000" w:themeColor="text1"/>
        </w:rPr>
      </w:pPr>
    </w:p>
    <w:p w14:paraId="6B937A90" w14:textId="3A2D5FBB" w:rsidR="00BF1A0A" w:rsidRPr="00E74951" w:rsidRDefault="00BF1A0A" w:rsidP="00773B2A">
      <w:pPr>
        <w:spacing w:line="360" w:lineRule="auto"/>
        <w:rPr>
          <w:rFonts w:cs="Arial"/>
          <w:color w:val="000000" w:themeColor="text1"/>
        </w:rPr>
      </w:pPr>
      <w:r w:rsidRPr="00E74951">
        <w:rPr>
          <w:rFonts w:cs="Arial"/>
          <w:color w:val="000000" w:themeColor="text1"/>
        </w:rPr>
        <w:t>The overall aim of this study is to further add to the body of quality improvement literature around effective learning of clinical</w:t>
      </w:r>
      <w:r w:rsidR="000D36FA" w:rsidRPr="00E74951">
        <w:rPr>
          <w:rFonts w:cs="Arial"/>
          <w:color w:val="000000" w:themeColor="text1"/>
        </w:rPr>
        <w:t xml:space="preserve"> anatomy. </w:t>
      </w:r>
      <w:r w:rsidRPr="00E74951">
        <w:rPr>
          <w:rFonts w:cs="Arial"/>
          <w:color w:val="000000" w:themeColor="text1"/>
        </w:rPr>
        <w:t>A</w:t>
      </w:r>
      <w:r w:rsidR="00AD721E" w:rsidRPr="00E74951">
        <w:rPr>
          <w:rFonts w:cs="Arial"/>
          <w:color w:val="000000" w:themeColor="text1"/>
        </w:rPr>
        <w:t>ccording to pedagogical principles, a</w:t>
      </w:r>
      <w:r w:rsidRPr="00E74951">
        <w:rPr>
          <w:rFonts w:cs="Arial"/>
          <w:color w:val="000000" w:themeColor="text1"/>
        </w:rPr>
        <w:t xml:space="preserve">s medical students are adult learners, their motivations and perceptions play a major role in </w:t>
      </w:r>
      <w:r w:rsidR="00AD721E" w:rsidRPr="00E74951">
        <w:rPr>
          <w:rFonts w:cs="Arial"/>
          <w:color w:val="000000" w:themeColor="text1"/>
        </w:rPr>
        <w:t>their learning.</w:t>
      </w:r>
      <w:r w:rsidRPr="00E74951">
        <w:rPr>
          <w:rFonts w:cs="Arial"/>
          <w:color w:val="000000" w:themeColor="text1"/>
        </w:rPr>
        <w:t xml:space="preserve"> This </w:t>
      </w:r>
      <w:r w:rsidR="00AD721E" w:rsidRPr="00E74951">
        <w:rPr>
          <w:rFonts w:cs="Arial"/>
          <w:color w:val="000000" w:themeColor="text1"/>
        </w:rPr>
        <w:t xml:space="preserve">research </w:t>
      </w:r>
      <w:r w:rsidRPr="00E74951">
        <w:rPr>
          <w:rFonts w:cs="Arial"/>
          <w:color w:val="000000" w:themeColor="text1"/>
        </w:rPr>
        <w:t>proposal aims to evaluate the medical student’s perception of using CAL in learning lower-limb anatomy through the following sub-questions-</w:t>
      </w:r>
    </w:p>
    <w:p w14:paraId="26E6FA61" w14:textId="77777777" w:rsidR="00BF1A0A" w:rsidRPr="00E74951" w:rsidRDefault="00BF1A0A" w:rsidP="00773B2A">
      <w:pPr>
        <w:spacing w:line="360" w:lineRule="auto"/>
        <w:rPr>
          <w:b/>
          <w:color w:val="000000" w:themeColor="text1"/>
        </w:rPr>
      </w:pPr>
    </w:p>
    <w:p w14:paraId="747440FA" w14:textId="77777777" w:rsidR="00773B2A" w:rsidRPr="00E74951" w:rsidRDefault="00773B2A" w:rsidP="00773B2A">
      <w:pPr>
        <w:pStyle w:val="NoSpacing"/>
        <w:numPr>
          <w:ilvl w:val="0"/>
          <w:numId w:val="1"/>
        </w:numPr>
        <w:spacing w:line="360" w:lineRule="auto"/>
        <w:rPr>
          <w:rFonts w:ascii="Arial" w:hAnsi="Arial" w:cs="Arial"/>
          <w:color w:val="000000" w:themeColor="text1"/>
        </w:rPr>
      </w:pPr>
      <w:r w:rsidRPr="00E74951">
        <w:rPr>
          <w:rFonts w:ascii="Arial" w:hAnsi="Arial" w:cs="Arial"/>
          <w:color w:val="000000" w:themeColor="text1"/>
        </w:rPr>
        <w:t>What do medical students perceive to be the value of different anatomy teaching methods for clinical practice?</w:t>
      </w:r>
    </w:p>
    <w:p w14:paraId="2AED9F92" w14:textId="77777777" w:rsidR="00773B2A" w:rsidRPr="00E74951" w:rsidRDefault="00773B2A" w:rsidP="00773B2A">
      <w:pPr>
        <w:pStyle w:val="NoSpacing"/>
        <w:spacing w:line="360" w:lineRule="auto"/>
        <w:ind w:left="720"/>
        <w:rPr>
          <w:rFonts w:ascii="Arial" w:hAnsi="Arial" w:cs="Arial"/>
          <w:color w:val="000000" w:themeColor="text1"/>
        </w:rPr>
      </w:pPr>
    </w:p>
    <w:p w14:paraId="790F7B7A" w14:textId="0489AF22" w:rsidR="00773B2A" w:rsidRPr="00E74951" w:rsidRDefault="00773B2A" w:rsidP="00773B2A">
      <w:pPr>
        <w:pStyle w:val="NoSpacing"/>
        <w:numPr>
          <w:ilvl w:val="0"/>
          <w:numId w:val="1"/>
        </w:numPr>
        <w:spacing w:line="360" w:lineRule="auto"/>
        <w:rPr>
          <w:rFonts w:ascii="Arial" w:hAnsi="Arial" w:cs="Arial"/>
          <w:color w:val="000000" w:themeColor="text1"/>
        </w:rPr>
      </w:pPr>
      <w:r w:rsidRPr="00E74951">
        <w:rPr>
          <w:rFonts w:ascii="Arial" w:hAnsi="Arial" w:cs="Arial"/>
          <w:color w:val="000000" w:themeColor="text1"/>
        </w:rPr>
        <w:t xml:space="preserve">What </w:t>
      </w:r>
      <w:r w:rsidR="001D6E2E" w:rsidRPr="00E74951">
        <w:rPr>
          <w:rFonts w:ascii="Arial" w:hAnsi="Arial" w:cs="Arial"/>
          <w:color w:val="000000" w:themeColor="text1"/>
        </w:rPr>
        <w:t>CAL</w:t>
      </w:r>
      <w:r w:rsidRPr="00E74951">
        <w:rPr>
          <w:rFonts w:ascii="Arial" w:hAnsi="Arial" w:cs="Arial"/>
          <w:color w:val="000000" w:themeColor="text1"/>
        </w:rPr>
        <w:t xml:space="preserve"> methods, if any, do the students employ in </w:t>
      </w:r>
      <w:r w:rsidR="00CE4715" w:rsidRPr="00E74951">
        <w:rPr>
          <w:rFonts w:ascii="Arial" w:hAnsi="Arial" w:cs="Arial"/>
          <w:color w:val="000000" w:themeColor="text1"/>
        </w:rPr>
        <w:t xml:space="preserve">effectively </w:t>
      </w:r>
      <w:r w:rsidRPr="00E74951">
        <w:rPr>
          <w:rFonts w:ascii="Arial" w:hAnsi="Arial" w:cs="Arial"/>
          <w:color w:val="000000" w:themeColor="text1"/>
        </w:rPr>
        <w:t>learning lower-limb anatomy?</w:t>
      </w:r>
    </w:p>
    <w:p w14:paraId="5B588420" w14:textId="4FA0A2BC" w:rsidR="00773B2A" w:rsidRPr="00E74951" w:rsidRDefault="00773B2A" w:rsidP="00884A1F">
      <w:pPr>
        <w:spacing w:line="360" w:lineRule="auto"/>
        <w:rPr>
          <w:b/>
          <w:color w:val="000000" w:themeColor="text1"/>
        </w:rPr>
      </w:pPr>
    </w:p>
    <w:p w14:paraId="57ED9FB6" w14:textId="41468E45" w:rsidR="002A3864" w:rsidRPr="00E74951" w:rsidRDefault="002A3864" w:rsidP="00884A1F">
      <w:pPr>
        <w:spacing w:line="360" w:lineRule="auto"/>
        <w:rPr>
          <w:b/>
          <w:color w:val="000000" w:themeColor="text1"/>
        </w:rPr>
      </w:pPr>
      <w:r w:rsidRPr="00E74951">
        <w:rPr>
          <w:b/>
          <w:color w:val="000000" w:themeColor="text1"/>
        </w:rPr>
        <w:t>Method</w:t>
      </w:r>
      <w:r w:rsidR="00E74951">
        <w:rPr>
          <w:b/>
          <w:color w:val="000000" w:themeColor="text1"/>
        </w:rPr>
        <w:t>s</w:t>
      </w:r>
    </w:p>
    <w:p w14:paraId="71693BFE" w14:textId="77777777" w:rsidR="00335AB6" w:rsidRPr="00E74951" w:rsidRDefault="00335AB6" w:rsidP="00884A1F">
      <w:pPr>
        <w:pStyle w:val="NoSpacing"/>
        <w:spacing w:line="360" w:lineRule="auto"/>
        <w:rPr>
          <w:rFonts w:ascii="Arial" w:hAnsi="Arial" w:cs="Arial"/>
          <w:color w:val="000000" w:themeColor="text1"/>
        </w:rPr>
      </w:pPr>
    </w:p>
    <w:p w14:paraId="0CC92078" w14:textId="0A3EAAA3" w:rsidR="00DD2684" w:rsidRPr="00E74951" w:rsidRDefault="003E5E8E" w:rsidP="00884A1F">
      <w:pPr>
        <w:pStyle w:val="NoSpacing"/>
        <w:spacing w:line="360" w:lineRule="auto"/>
        <w:rPr>
          <w:rFonts w:ascii="Arial" w:hAnsi="Arial" w:cs="Arial"/>
          <w:color w:val="000000" w:themeColor="text1"/>
        </w:rPr>
      </w:pPr>
      <w:r w:rsidRPr="00E74951">
        <w:rPr>
          <w:rFonts w:ascii="Arial" w:hAnsi="Arial" w:cs="Arial"/>
          <w:color w:val="000000" w:themeColor="text1"/>
        </w:rPr>
        <w:t xml:space="preserve">To occur in a </w:t>
      </w:r>
      <w:r w:rsidR="007A1488" w:rsidRPr="00E74951">
        <w:rPr>
          <w:rFonts w:ascii="Arial" w:hAnsi="Arial" w:cs="Arial"/>
          <w:color w:val="000000" w:themeColor="text1"/>
        </w:rPr>
        <w:t xml:space="preserve">local district general </w:t>
      </w:r>
      <w:r w:rsidRPr="00E74951">
        <w:rPr>
          <w:rFonts w:ascii="Arial" w:hAnsi="Arial" w:cs="Arial"/>
          <w:color w:val="000000" w:themeColor="text1"/>
        </w:rPr>
        <w:t xml:space="preserve">hospital, </w:t>
      </w:r>
      <w:r w:rsidR="007A1488" w:rsidRPr="00E74951">
        <w:rPr>
          <w:rFonts w:ascii="Arial" w:hAnsi="Arial" w:cs="Arial"/>
          <w:color w:val="000000" w:themeColor="text1"/>
        </w:rPr>
        <w:t xml:space="preserve">where I currently work as a surgical trainee in trauma and orthopaedic (T&amp;O) surgery. </w:t>
      </w:r>
      <w:r w:rsidR="00610EE1" w:rsidRPr="00E74951">
        <w:rPr>
          <w:rFonts w:ascii="Arial" w:hAnsi="Arial" w:cs="Arial"/>
          <w:color w:val="000000" w:themeColor="text1"/>
        </w:rPr>
        <w:t>My supervisor will be a T&amp;O consultant who is also a Royal College of Surgeons</w:t>
      </w:r>
      <w:r w:rsidR="00542573" w:rsidRPr="00E74951">
        <w:rPr>
          <w:rFonts w:ascii="Arial" w:hAnsi="Arial" w:cs="Arial"/>
          <w:color w:val="000000" w:themeColor="text1"/>
        </w:rPr>
        <w:t>’</w:t>
      </w:r>
      <w:r w:rsidR="00610EE1" w:rsidRPr="00E74951">
        <w:rPr>
          <w:rFonts w:ascii="Arial" w:hAnsi="Arial" w:cs="Arial"/>
          <w:color w:val="000000" w:themeColor="text1"/>
        </w:rPr>
        <w:t xml:space="preserve"> clinical tutor and examiner. </w:t>
      </w:r>
      <w:r w:rsidR="007A1488" w:rsidRPr="00E74951">
        <w:rPr>
          <w:rFonts w:ascii="Arial" w:hAnsi="Arial" w:cs="Arial"/>
          <w:color w:val="000000" w:themeColor="text1"/>
        </w:rPr>
        <w:t xml:space="preserve">I am an active member of the surgical teaching faculty for medical students that join us in our department on a rotational basis. </w:t>
      </w:r>
      <w:r w:rsidR="00542573" w:rsidRPr="00E74951">
        <w:rPr>
          <w:rFonts w:ascii="Arial" w:hAnsi="Arial" w:cs="Arial"/>
          <w:color w:val="000000" w:themeColor="text1"/>
        </w:rPr>
        <w:t>At the</w:t>
      </w:r>
      <w:r w:rsidR="007A1488" w:rsidRPr="00E74951">
        <w:rPr>
          <w:rFonts w:ascii="Arial" w:hAnsi="Arial" w:cs="Arial"/>
          <w:color w:val="000000" w:themeColor="text1"/>
        </w:rPr>
        <w:t xml:space="preserve"> inception of this study, I would not have previously met or taught any of the participants. All students </w:t>
      </w:r>
      <w:r w:rsidR="00730773" w:rsidRPr="00E74951">
        <w:rPr>
          <w:rFonts w:ascii="Arial" w:hAnsi="Arial" w:cs="Arial"/>
          <w:color w:val="000000" w:themeColor="text1"/>
        </w:rPr>
        <w:t>(3</w:t>
      </w:r>
      <w:r w:rsidR="00730773" w:rsidRPr="00E74951">
        <w:rPr>
          <w:rFonts w:ascii="Arial" w:hAnsi="Arial" w:cs="Arial"/>
          <w:color w:val="000000" w:themeColor="text1"/>
          <w:vertAlign w:val="superscript"/>
        </w:rPr>
        <w:t>rd</w:t>
      </w:r>
      <w:r w:rsidR="00730773" w:rsidRPr="00E74951">
        <w:rPr>
          <w:rFonts w:ascii="Arial" w:hAnsi="Arial" w:cs="Arial"/>
          <w:color w:val="000000" w:themeColor="text1"/>
        </w:rPr>
        <w:t xml:space="preserve"> years) </w:t>
      </w:r>
      <w:r w:rsidR="007A1488" w:rsidRPr="00E74951">
        <w:rPr>
          <w:rFonts w:ascii="Arial" w:hAnsi="Arial" w:cs="Arial"/>
          <w:color w:val="000000" w:themeColor="text1"/>
        </w:rPr>
        <w:t xml:space="preserve">are from a medical school that uses both traditional and CAL methods to teach lower-limb anatomy. </w:t>
      </w:r>
      <w:r w:rsidR="004915B3" w:rsidRPr="00E74951">
        <w:rPr>
          <w:rFonts w:ascii="Arial" w:hAnsi="Arial" w:cs="Arial"/>
          <w:color w:val="000000" w:themeColor="text1"/>
        </w:rPr>
        <w:t>The sample size will be 96 3</w:t>
      </w:r>
      <w:r w:rsidR="004915B3" w:rsidRPr="00E74951">
        <w:rPr>
          <w:rFonts w:ascii="Arial" w:hAnsi="Arial" w:cs="Arial"/>
          <w:color w:val="000000" w:themeColor="text1"/>
          <w:vertAlign w:val="superscript"/>
        </w:rPr>
        <w:t>rd</w:t>
      </w:r>
      <w:r w:rsidR="004915B3" w:rsidRPr="00E74951">
        <w:rPr>
          <w:rFonts w:ascii="Arial" w:hAnsi="Arial" w:cs="Arial"/>
          <w:color w:val="000000" w:themeColor="text1"/>
        </w:rPr>
        <w:t xml:space="preserve"> year students (i.e. 8 students per week)</w:t>
      </w:r>
      <w:r w:rsidR="00BA740E" w:rsidRPr="00E74951">
        <w:rPr>
          <w:rFonts w:ascii="Arial" w:hAnsi="Arial" w:cs="Arial"/>
          <w:color w:val="000000" w:themeColor="text1"/>
        </w:rPr>
        <w:t xml:space="preserve">, the composition of the group exhibits homogeneity as all students are at </w:t>
      </w:r>
      <w:r w:rsidR="00901397" w:rsidRPr="00E74951">
        <w:rPr>
          <w:rFonts w:ascii="Arial" w:hAnsi="Arial" w:cs="Arial"/>
          <w:color w:val="000000" w:themeColor="text1"/>
        </w:rPr>
        <w:t>the same point of training</w:t>
      </w:r>
      <w:r w:rsidR="004915B3" w:rsidRPr="00E74951">
        <w:rPr>
          <w:rFonts w:ascii="Arial" w:hAnsi="Arial" w:cs="Arial"/>
          <w:color w:val="000000" w:themeColor="text1"/>
        </w:rPr>
        <w:t xml:space="preserve">. The research design </w:t>
      </w:r>
      <w:r w:rsidR="00A47B13" w:rsidRPr="00E74951">
        <w:rPr>
          <w:rFonts w:ascii="Arial" w:hAnsi="Arial" w:cs="Arial"/>
          <w:color w:val="000000" w:themeColor="text1"/>
        </w:rPr>
        <w:t>is p</w:t>
      </w:r>
      <w:r w:rsidR="00806FE2" w:rsidRPr="00E74951">
        <w:rPr>
          <w:rFonts w:ascii="Arial" w:hAnsi="Arial" w:cs="Arial"/>
          <w:color w:val="000000" w:themeColor="text1"/>
        </w:rPr>
        <w:t>rospective, and the study period</w:t>
      </w:r>
      <w:r w:rsidR="00A47B13" w:rsidRPr="00E74951">
        <w:rPr>
          <w:rFonts w:ascii="Arial" w:hAnsi="Arial" w:cs="Arial"/>
          <w:color w:val="000000" w:themeColor="text1"/>
        </w:rPr>
        <w:t xml:space="preserve"> is 12 weeks (</w:t>
      </w:r>
      <w:r w:rsidR="00806FE2" w:rsidRPr="00E74951">
        <w:rPr>
          <w:rFonts w:ascii="Arial" w:hAnsi="Arial" w:cs="Arial"/>
          <w:color w:val="000000" w:themeColor="text1"/>
        </w:rPr>
        <w:t>Appendix A- project timeline</w:t>
      </w:r>
      <w:r w:rsidR="00A47B13" w:rsidRPr="00E74951">
        <w:rPr>
          <w:rFonts w:ascii="Arial" w:hAnsi="Arial" w:cs="Arial"/>
          <w:color w:val="000000" w:themeColor="text1"/>
        </w:rPr>
        <w:t xml:space="preserve">). </w:t>
      </w:r>
      <w:r w:rsidR="004915B3" w:rsidRPr="00E74951">
        <w:rPr>
          <w:rFonts w:ascii="Arial" w:hAnsi="Arial" w:cs="Arial"/>
          <w:color w:val="000000" w:themeColor="text1"/>
        </w:rPr>
        <w:t xml:space="preserve">Each student </w:t>
      </w:r>
      <w:r w:rsidR="00A47B13" w:rsidRPr="00E74951">
        <w:rPr>
          <w:rFonts w:ascii="Arial" w:hAnsi="Arial" w:cs="Arial"/>
          <w:color w:val="000000" w:themeColor="text1"/>
        </w:rPr>
        <w:t xml:space="preserve">(in the group of 8) </w:t>
      </w:r>
      <w:r w:rsidR="004915B3" w:rsidRPr="00E74951">
        <w:rPr>
          <w:rFonts w:ascii="Arial" w:hAnsi="Arial" w:cs="Arial"/>
          <w:color w:val="000000" w:themeColor="text1"/>
        </w:rPr>
        <w:t>during their rotation sp</w:t>
      </w:r>
      <w:r w:rsidR="00532889" w:rsidRPr="00E74951">
        <w:rPr>
          <w:rFonts w:ascii="Arial" w:hAnsi="Arial" w:cs="Arial"/>
          <w:color w:val="000000" w:themeColor="text1"/>
        </w:rPr>
        <w:t>ends one week with the T&amp;O team and</w:t>
      </w:r>
      <w:r w:rsidR="004915B3" w:rsidRPr="00E74951">
        <w:rPr>
          <w:rFonts w:ascii="Arial" w:hAnsi="Arial" w:cs="Arial"/>
          <w:color w:val="000000" w:themeColor="text1"/>
        </w:rPr>
        <w:t xml:space="preserve"> as part of their induction </w:t>
      </w:r>
      <w:r w:rsidR="00A47B13" w:rsidRPr="00E74951">
        <w:rPr>
          <w:rFonts w:ascii="Arial" w:hAnsi="Arial" w:cs="Arial"/>
          <w:color w:val="000000" w:themeColor="text1"/>
        </w:rPr>
        <w:lastRenderedPageBreak/>
        <w:t xml:space="preserve">(Monday AM) </w:t>
      </w:r>
      <w:r w:rsidR="004915B3" w:rsidRPr="00E74951">
        <w:rPr>
          <w:rFonts w:ascii="Arial" w:hAnsi="Arial" w:cs="Arial"/>
          <w:color w:val="000000" w:themeColor="text1"/>
        </w:rPr>
        <w:t>they are orientated around the department and introduced to the cli</w:t>
      </w:r>
      <w:r w:rsidR="00532889" w:rsidRPr="00E74951">
        <w:rPr>
          <w:rFonts w:ascii="Arial" w:hAnsi="Arial" w:cs="Arial"/>
          <w:color w:val="000000" w:themeColor="text1"/>
        </w:rPr>
        <w:t>nical staff</w:t>
      </w:r>
      <w:r w:rsidR="00A47B13" w:rsidRPr="00E74951">
        <w:rPr>
          <w:rFonts w:ascii="Arial" w:hAnsi="Arial" w:cs="Arial"/>
          <w:color w:val="000000" w:themeColor="text1"/>
        </w:rPr>
        <w:t xml:space="preserve">. </w:t>
      </w:r>
    </w:p>
    <w:p w14:paraId="684667E4" w14:textId="77777777" w:rsidR="00DD2684" w:rsidRPr="00E74951" w:rsidRDefault="00DD2684" w:rsidP="00884A1F">
      <w:pPr>
        <w:pStyle w:val="NoSpacing"/>
        <w:spacing w:line="360" w:lineRule="auto"/>
        <w:rPr>
          <w:rFonts w:ascii="Arial" w:hAnsi="Arial" w:cs="Arial"/>
          <w:color w:val="000000" w:themeColor="text1"/>
        </w:rPr>
      </w:pPr>
    </w:p>
    <w:p w14:paraId="5F52F03E" w14:textId="045E6502" w:rsidR="00901397" w:rsidRPr="00E74951" w:rsidRDefault="00A47B13" w:rsidP="00884A1F">
      <w:pPr>
        <w:pStyle w:val="NoSpacing"/>
        <w:spacing w:line="360" w:lineRule="auto"/>
        <w:rPr>
          <w:rFonts w:ascii="Arial" w:hAnsi="Arial" w:cs="Arial"/>
          <w:color w:val="000000" w:themeColor="text1"/>
        </w:rPr>
      </w:pPr>
      <w:r w:rsidRPr="00E74951">
        <w:rPr>
          <w:rFonts w:ascii="Arial" w:hAnsi="Arial" w:cs="Arial"/>
          <w:color w:val="000000" w:themeColor="text1"/>
        </w:rPr>
        <w:t>During the week they undertake the following activities- working on the wards (Monday PM), formal 2-hour didactic small group teaching (Tuesday AM), observing in operating theatre (Wednesday AM/PM)</w:t>
      </w:r>
      <w:r w:rsidR="00610EE1" w:rsidRPr="00E74951">
        <w:rPr>
          <w:rFonts w:ascii="Arial" w:hAnsi="Arial" w:cs="Arial"/>
          <w:color w:val="000000" w:themeColor="text1"/>
        </w:rPr>
        <w:t>, plaster workshop (1-hour slot on any day)</w:t>
      </w:r>
      <w:r w:rsidRPr="00E74951">
        <w:rPr>
          <w:rFonts w:ascii="Arial" w:hAnsi="Arial" w:cs="Arial"/>
          <w:color w:val="000000" w:themeColor="text1"/>
        </w:rPr>
        <w:t xml:space="preserve"> and in the fracture clinic (Thursday AM/PM). Prior to attending </w:t>
      </w:r>
      <w:r w:rsidR="00BA740E" w:rsidRPr="00E74951">
        <w:rPr>
          <w:rFonts w:ascii="Arial" w:hAnsi="Arial" w:cs="Arial"/>
          <w:color w:val="000000" w:themeColor="text1"/>
        </w:rPr>
        <w:t>theatre students</w:t>
      </w:r>
      <w:r w:rsidRPr="00E74951">
        <w:rPr>
          <w:rFonts w:ascii="Arial" w:hAnsi="Arial" w:cs="Arial"/>
          <w:color w:val="000000" w:themeColor="text1"/>
        </w:rPr>
        <w:t xml:space="preserve"> are shown a formal </w:t>
      </w:r>
      <w:r w:rsidR="00901397" w:rsidRPr="00E74951">
        <w:rPr>
          <w:rFonts w:ascii="Arial" w:hAnsi="Arial" w:cs="Arial"/>
          <w:color w:val="000000" w:themeColor="text1"/>
        </w:rPr>
        <w:t xml:space="preserve">medical school approved </w:t>
      </w:r>
      <w:r w:rsidRPr="00E74951">
        <w:rPr>
          <w:rFonts w:ascii="Arial" w:hAnsi="Arial" w:cs="Arial"/>
          <w:color w:val="000000" w:themeColor="text1"/>
        </w:rPr>
        <w:t xml:space="preserve">refresher podcast </w:t>
      </w:r>
      <w:r w:rsidR="00BA740E" w:rsidRPr="00E74951">
        <w:rPr>
          <w:rFonts w:ascii="Arial" w:hAnsi="Arial" w:cs="Arial"/>
          <w:color w:val="000000" w:themeColor="text1"/>
        </w:rPr>
        <w:t xml:space="preserve">(18 minutes) </w:t>
      </w:r>
      <w:r w:rsidRPr="00E74951">
        <w:rPr>
          <w:rFonts w:ascii="Arial" w:hAnsi="Arial" w:cs="Arial"/>
          <w:color w:val="000000" w:themeColor="text1"/>
        </w:rPr>
        <w:t xml:space="preserve">about </w:t>
      </w:r>
      <w:r w:rsidR="00BA740E" w:rsidRPr="00E74951">
        <w:rPr>
          <w:rFonts w:ascii="Arial" w:hAnsi="Arial" w:cs="Arial"/>
          <w:color w:val="000000" w:themeColor="text1"/>
        </w:rPr>
        <w:t xml:space="preserve">clinically relevant </w:t>
      </w:r>
      <w:r w:rsidRPr="00E74951">
        <w:rPr>
          <w:rFonts w:ascii="Arial" w:hAnsi="Arial" w:cs="Arial"/>
          <w:color w:val="000000" w:themeColor="text1"/>
        </w:rPr>
        <w:t>lower-limb anatomy</w:t>
      </w:r>
      <w:r w:rsidR="00BA740E" w:rsidRPr="00E74951">
        <w:rPr>
          <w:rFonts w:ascii="Arial" w:hAnsi="Arial" w:cs="Arial"/>
          <w:color w:val="000000" w:themeColor="text1"/>
        </w:rPr>
        <w:t>.</w:t>
      </w:r>
      <w:r w:rsidR="00DD2684" w:rsidRPr="00E74951">
        <w:rPr>
          <w:rFonts w:ascii="Arial" w:hAnsi="Arial" w:cs="Arial"/>
          <w:color w:val="000000" w:themeColor="text1"/>
        </w:rPr>
        <w:t xml:space="preserve"> </w:t>
      </w:r>
      <w:r w:rsidR="00901397" w:rsidRPr="00E74951">
        <w:rPr>
          <w:rFonts w:ascii="Arial" w:hAnsi="Arial" w:cs="Arial"/>
          <w:color w:val="000000" w:themeColor="text1"/>
        </w:rPr>
        <w:t xml:space="preserve">Participation in the clinical learning activities (described above) are mandatory as per the medical school. However, participation in this study will be entirely voluntary. Students will be sent an email regarding the study aims, methods and ethical considerations prior to starting their T&amp;O placements. They will be invited to </w:t>
      </w:r>
      <w:r w:rsidR="00610EE1" w:rsidRPr="00E74951">
        <w:rPr>
          <w:rFonts w:ascii="Arial" w:hAnsi="Arial" w:cs="Arial"/>
          <w:color w:val="000000" w:themeColor="text1"/>
        </w:rPr>
        <w:t>either accept or decline participation. I</w:t>
      </w:r>
      <w:r w:rsidR="00901397" w:rsidRPr="00E74951">
        <w:rPr>
          <w:rFonts w:ascii="Arial" w:hAnsi="Arial" w:cs="Arial"/>
          <w:color w:val="000000" w:themeColor="text1"/>
        </w:rPr>
        <w:t xml:space="preserve">f a student </w:t>
      </w:r>
      <w:r w:rsidR="00610EE1" w:rsidRPr="00E74951">
        <w:rPr>
          <w:rFonts w:ascii="Arial" w:hAnsi="Arial" w:cs="Arial"/>
          <w:color w:val="000000" w:themeColor="text1"/>
        </w:rPr>
        <w:t>does not wish to participate, they</w:t>
      </w:r>
      <w:r w:rsidR="00901397" w:rsidRPr="00E74951">
        <w:rPr>
          <w:rFonts w:ascii="Arial" w:hAnsi="Arial" w:cs="Arial"/>
          <w:color w:val="000000" w:themeColor="text1"/>
        </w:rPr>
        <w:t xml:space="preserve"> will not be disadvantaged in any way</w:t>
      </w:r>
      <w:r w:rsidR="00610EE1" w:rsidRPr="00E74951">
        <w:rPr>
          <w:rFonts w:ascii="Arial" w:hAnsi="Arial" w:cs="Arial"/>
          <w:color w:val="000000" w:themeColor="text1"/>
        </w:rPr>
        <w:t>. Indeed, alternative arrangements will be made for them to attend their mandatory plaster workshop on Monday AM instead</w:t>
      </w:r>
      <w:r w:rsidR="00901397" w:rsidRPr="00E74951">
        <w:rPr>
          <w:rFonts w:ascii="Arial" w:hAnsi="Arial" w:cs="Arial"/>
          <w:color w:val="000000" w:themeColor="text1"/>
        </w:rPr>
        <w:t xml:space="preserve">. </w:t>
      </w:r>
    </w:p>
    <w:p w14:paraId="615BA7F8" w14:textId="77777777" w:rsidR="00901397" w:rsidRPr="00E74951" w:rsidRDefault="00901397" w:rsidP="00884A1F">
      <w:pPr>
        <w:pStyle w:val="NoSpacing"/>
        <w:spacing w:line="360" w:lineRule="auto"/>
        <w:rPr>
          <w:rFonts w:ascii="Arial" w:hAnsi="Arial" w:cs="Arial"/>
          <w:color w:val="000000" w:themeColor="text1"/>
        </w:rPr>
      </w:pPr>
    </w:p>
    <w:p w14:paraId="25DDED48" w14:textId="24DDB9FB" w:rsidR="00610EE1" w:rsidRPr="00E74951" w:rsidRDefault="004478F4" w:rsidP="00610EE1">
      <w:pPr>
        <w:pStyle w:val="NoSpacing"/>
        <w:spacing w:line="360" w:lineRule="auto"/>
        <w:rPr>
          <w:rFonts w:ascii="Arial" w:hAnsi="Arial" w:cs="Arial"/>
          <w:color w:val="000000" w:themeColor="text1"/>
        </w:rPr>
      </w:pPr>
      <w:r w:rsidRPr="00E74951">
        <w:rPr>
          <w:rFonts w:ascii="Arial" w:hAnsi="Arial" w:cs="Arial"/>
          <w:color w:val="000000" w:themeColor="text1"/>
        </w:rPr>
        <w:t>T</w:t>
      </w:r>
      <w:r w:rsidR="00CA32DF" w:rsidRPr="00E74951">
        <w:rPr>
          <w:rFonts w:ascii="Arial" w:hAnsi="Arial" w:cs="Arial"/>
          <w:color w:val="000000" w:themeColor="text1"/>
        </w:rPr>
        <w:t>he proposed sub-questions (1&amp;2)</w:t>
      </w:r>
      <w:r w:rsidR="00BA740E" w:rsidRPr="00E74951">
        <w:rPr>
          <w:rFonts w:ascii="Arial" w:hAnsi="Arial" w:cs="Arial"/>
          <w:color w:val="000000" w:themeColor="text1"/>
        </w:rPr>
        <w:t xml:space="preserve"> will be tackled </w:t>
      </w:r>
      <w:r w:rsidR="00901397" w:rsidRPr="00E74951">
        <w:rPr>
          <w:rFonts w:ascii="Arial" w:hAnsi="Arial" w:cs="Arial"/>
          <w:color w:val="000000" w:themeColor="text1"/>
        </w:rPr>
        <w:t xml:space="preserve">in a </w:t>
      </w:r>
      <w:r w:rsidR="00610EE1" w:rsidRPr="00E74951">
        <w:rPr>
          <w:rFonts w:ascii="Arial" w:hAnsi="Arial" w:cs="Arial"/>
          <w:color w:val="000000" w:themeColor="text1"/>
        </w:rPr>
        <w:t>1-hour</w:t>
      </w:r>
      <w:r w:rsidR="00901397" w:rsidRPr="00E74951">
        <w:rPr>
          <w:rFonts w:ascii="Arial" w:hAnsi="Arial" w:cs="Arial"/>
          <w:color w:val="000000" w:themeColor="text1"/>
        </w:rPr>
        <w:t xml:space="preserve"> session </w:t>
      </w:r>
      <w:r w:rsidR="00610EE1" w:rsidRPr="00E74951">
        <w:rPr>
          <w:rFonts w:ascii="Arial" w:hAnsi="Arial" w:cs="Arial"/>
          <w:color w:val="000000" w:themeColor="text1"/>
        </w:rPr>
        <w:t xml:space="preserve">prior to the departmental orientation </w:t>
      </w:r>
      <w:r w:rsidR="00BA740E" w:rsidRPr="00E74951">
        <w:rPr>
          <w:rFonts w:ascii="Arial" w:hAnsi="Arial" w:cs="Arial"/>
          <w:color w:val="000000" w:themeColor="text1"/>
        </w:rPr>
        <w:t>at the induction stage (Monday AM)</w:t>
      </w:r>
      <w:r w:rsidR="00901397" w:rsidRPr="00E74951">
        <w:rPr>
          <w:rFonts w:ascii="Arial" w:hAnsi="Arial" w:cs="Arial"/>
          <w:color w:val="000000" w:themeColor="text1"/>
        </w:rPr>
        <w:t>.</w:t>
      </w:r>
      <w:r w:rsidR="00610EE1" w:rsidRPr="00E74951">
        <w:rPr>
          <w:rFonts w:ascii="Arial" w:hAnsi="Arial" w:cs="Arial"/>
          <w:color w:val="000000" w:themeColor="text1"/>
        </w:rPr>
        <w:t xml:space="preserve"> </w:t>
      </w:r>
      <w:r w:rsidR="00CE4715" w:rsidRPr="00E74951">
        <w:rPr>
          <w:rFonts w:ascii="Arial" w:hAnsi="Arial" w:cs="Arial"/>
          <w:color w:val="000000" w:themeColor="text1"/>
        </w:rPr>
        <w:t xml:space="preserve">The study has been modelled to achieve maximum efficiency within a fast-paced hospital environment. </w:t>
      </w:r>
      <w:r w:rsidR="00610EE1" w:rsidRPr="00E74951">
        <w:rPr>
          <w:rFonts w:ascii="Arial" w:hAnsi="Arial" w:cs="Arial"/>
          <w:color w:val="000000" w:themeColor="text1"/>
        </w:rPr>
        <w:t xml:space="preserve">The study environment will be a quiet seminar room which I will book through </w:t>
      </w:r>
      <w:r w:rsidR="004017EC" w:rsidRPr="00E74951">
        <w:rPr>
          <w:rFonts w:ascii="Arial" w:hAnsi="Arial" w:cs="Arial"/>
          <w:color w:val="000000" w:themeColor="text1"/>
        </w:rPr>
        <w:t>administrative privileges</w:t>
      </w:r>
      <w:r w:rsidR="00610EE1" w:rsidRPr="00E74951">
        <w:rPr>
          <w:rFonts w:ascii="Arial" w:hAnsi="Arial" w:cs="Arial"/>
          <w:color w:val="000000" w:themeColor="text1"/>
        </w:rPr>
        <w:t xml:space="preserve">. </w:t>
      </w:r>
      <w:r w:rsidR="00BA740E" w:rsidRPr="00E74951">
        <w:rPr>
          <w:rFonts w:ascii="Arial" w:hAnsi="Arial" w:cs="Arial"/>
          <w:color w:val="000000" w:themeColor="text1"/>
        </w:rPr>
        <w:t>Student’s perceptions</w:t>
      </w:r>
      <w:r w:rsidRPr="00E74951">
        <w:rPr>
          <w:rFonts w:ascii="Arial" w:hAnsi="Arial" w:cs="Arial"/>
          <w:color w:val="000000" w:themeColor="text1"/>
        </w:rPr>
        <w:t xml:space="preserve"> will be assessed via two methods- focus group and likert-type scale. Although I </w:t>
      </w:r>
      <w:r w:rsidR="00BA740E" w:rsidRPr="00E74951">
        <w:rPr>
          <w:rFonts w:ascii="Arial" w:hAnsi="Arial" w:cs="Arial"/>
          <w:color w:val="000000" w:themeColor="text1"/>
        </w:rPr>
        <w:t xml:space="preserve">also </w:t>
      </w:r>
      <w:r w:rsidRPr="00E74951">
        <w:rPr>
          <w:rFonts w:ascii="Arial" w:hAnsi="Arial" w:cs="Arial"/>
          <w:color w:val="000000" w:themeColor="text1"/>
        </w:rPr>
        <w:t xml:space="preserve">considered the use of an attitude analysis questionnaire devised according to the precepts of Thurstone and Chave </w:t>
      </w:r>
      <w:r w:rsidRPr="00E74951">
        <w:rPr>
          <w:rFonts w:ascii="Arial" w:hAnsi="Arial" w:cs="Arial"/>
          <w:color w:val="000000" w:themeColor="text1"/>
        </w:rPr>
        <w:fldChar w:fldCharType="begin" w:fldLock="1"/>
      </w:r>
      <w:r w:rsidRPr="00E74951">
        <w:rPr>
          <w:rFonts w:ascii="Arial" w:hAnsi="Arial" w:cs="Arial"/>
          <w:color w:val="000000" w:themeColor="text1"/>
        </w:rPr>
        <w:instrText>ADDIN CSL_CITATION { "citationItems" : [ { "id" : "ITEM-1", "itemData" : { "DOI" : "10.1002/ca.20453", "ISSN" : "08973806", "PMID" : "17149736", "abstract" : "Recent developments worldwide in medical curricula have often led to major cuts in the teaching of human anatomy. Indeed, it is perceived by some that gross (topographical) anatomy has an exaggerated importance in the initial training of doctors. The value of anatomy consequently has frequently been considerably diminished within medical curricula that have reduced factual content. To date, however, there have been no objective studies into the perceived relevance of anatomy to clinical medicine that have aimed to quantify the attitudes of medical students. On the basis of responses to an attitude analysis questionnaire devised according to the precepts of Thurstone and Chave (The Measurement of Attitude: A Psychophysical Method and Some Experiments with a Scale for Measuring Attitude Toward the Church. Chicago, IL: University of Chicago Press, 1951), we investigated the perception of medical students at Cardiff and Paris towards the importance of gross anatomy to clinical medicine. This was undertaken during the early stages of their studies (when they were newly-admitted to university and were about to commence anatomy courses), immediately after finishing their anatomy courses, and later in the final year of medical studies. The results suggest that, even where there might be geopolitical and cultural backgrounds, students at all stages of their medical course share with professional anatomists the view that anatomy is a very important subject for their clinical studies. Thus, contrary to the unquantified beliefs of those who are sceptical about the purpose and value of anatomy in an undergraduate medical curriculum, the students themselves do not appear to share such beliefs.", "author" : [ { "dropping-particle" : "", "family" : "Moxham", "given" : "Bernard J.", "non-dropping-particle" : "", "parse-names" : false, "suffix" : "" }, { "dropping-particle" : "", "family" : "Plaisant", "given" : "O.", "non-dropping-particle" : "", "parse-names" : false, "suffix" : "" } ], "container-title" : "Clinical Anatomy", "id" : "ITEM-1", "issue" : "5", "issued" : { "date-parts" : [ [ "2007" ] ] }, "page" : "560-564", "title" : "Perception of medical students towards the clinical relevance of anatomy", "type" : "article-journal", "volume" : "20" }, "uris" : [ "http://www.mendeley.com/documents/?uuid=9d6ee051-c6eb-4b80-833b-f7e10c959a50" ] } ], "mendeley" : { "formattedCitation" : "(Moxham and Plaisant, 2007)", "plainTextFormattedCitation" : "(Moxham and Plaisant, 2007)", "previouslyFormattedCitation" : "(Moxham and Plaisant, 2007)" }, "properties" : {  }, "schema" : "https://github.com/citation-style-language/schema/raw/master/csl-citation.json" }</w:instrText>
      </w:r>
      <w:r w:rsidRPr="00E74951">
        <w:rPr>
          <w:rFonts w:ascii="Arial" w:hAnsi="Arial" w:cs="Arial"/>
          <w:color w:val="000000" w:themeColor="text1"/>
        </w:rPr>
        <w:fldChar w:fldCharType="separate"/>
      </w:r>
      <w:r w:rsidRPr="00E74951">
        <w:rPr>
          <w:rFonts w:ascii="Arial" w:hAnsi="Arial" w:cs="Arial"/>
          <w:noProof/>
          <w:color w:val="000000" w:themeColor="text1"/>
        </w:rPr>
        <w:t>(Moxham and Plaisant, 2007)</w:t>
      </w:r>
      <w:r w:rsidRPr="00E74951">
        <w:rPr>
          <w:rFonts w:ascii="Arial" w:hAnsi="Arial" w:cs="Arial"/>
          <w:color w:val="000000" w:themeColor="text1"/>
        </w:rPr>
        <w:fldChar w:fldCharType="end"/>
      </w:r>
      <w:r w:rsidRPr="00E74951">
        <w:rPr>
          <w:rFonts w:ascii="Arial" w:hAnsi="Arial" w:cs="Arial"/>
          <w:color w:val="000000" w:themeColor="text1"/>
        </w:rPr>
        <w:t xml:space="preserve">, this will not be implemented as multiple methods can lead to participant </w:t>
      </w:r>
      <w:r w:rsidR="00610EE1" w:rsidRPr="00E74951">
        <w:rPr>
          <w:rFonts w:ascii="Arial" w:hAnsi="Arial" w:cs="Arial"/>
          <w:color w:val="000000" w:themeColor="text1"/>
        </w:rPr>
        <w:t xml:space="preserve">disengagement. All collated questionnaire data will be anonymous and only student comments </w:t>
      </w:r>
      <w:r w:rsidR="00532889" w:rsidRPr="00E74951">
        <w:rPr>
          <w:rFonts w:ascii="Arial" w:hAnsi="Arial" w:cs="Arial"/>
          <w:color w:val="000000" w:themeColor="text1"/>
        </w:rPr>
        <w:t xml:space="preserve">(not their identity) </w:t>
      </w:r>
      <w:r w:rsidR="00610EE1" w:rsidRPr="00E74951">
        <w:rPr>
          <w:rFonts w:ascii="Arial" w:hAnsi="Arial" w:cs="Arial"/>
          <w:color w:val="000000" w:themeColor="text1"/>
        </w:rPr>
        <w:t>will</w:t>
      </w:r>
      <w:r w:rsidR="00532889" w:rsidRPr="00E74951">
        <w:rPr>
          <w:rFonts w:ascii="Arial" w:hAnsi="Arial" w:cs="Arial"/>
          <w:color w:val="000000" w:themeColor="text1"/>
        </w:rPr>
        <w:t xml:space="preserve"> be recorded in focus sessions</w:t>
      </w:r>
      <w:r w:rsidR="00610EE1" w:rsidRPr="00E74951">
        <w:rPr>
          <w:rFonts w:ascii="Arial" w:hAnsi="Arial" w:cs="Arial"/>
          <w:color w:val="000000" w:themeColor="text1"/>
        </w:rPr>
        <w:t xml:space="preserve">. </w:t>
      </w:r>
    </w:p>
    <w:p w14:paraId="43ED8EDA" w14:textId="061B7D91" w:rsidR="004478F4" w:rsidRPr="00E74951" w:rsidRDefault="004478F4" w:rsidP="00884A1F">
      <w:pPr>
        <w:pStyle w:val="NoSpacing"/>
        <w:spacing w:line="360" w:lineRule="auto"/>
        <w:rPr>
          <w:rFonts w:ascii="Arial" w:hAnsi="Arial" w:cs="Arial"/>
          <w:color w:val="000000" w:themeColor="text1"/>
        </w:rPr>
      </w:pPr>
    </w:p>
    <w:p w14:paraId="003CA3E9" w14:textId="03B2CEB6" w:rsidR="003E5E8E" w:rsidRPr="00E74951" w:rsidRDefault="00EA23B4" w:rsidP="00884A1F">
      <w:pPr>
        <w:spacing w:line="360" w:lineRule="auto"/>
        <w:rPr>
          <w:rFonts w:cs="Arial"/>
          <w:color w:val="000000" w:themeColor="text1"/>
        </w:rPr>
      </w:pPr>
      <w:r w:rsidRPr="00E74951">
        <w:rPr>
          <w:color w:val="000000" w:themeColor="text1"/>
        </w:rPr>
        <w:t xml:space="preserve">Perception is not a simple passive registration of sensory input, it is a process where one actively interprets information to understand and further interact with their environment. Although partly individual, it is also formed by prevailing </w:t>
      </w:r>
      <w:r w:rsidRPr="00E74951">
        <w:rPr>
          <w:color w:val="000000" w:themeColor="text1"/>
        </w:rPr>
        <w:lastRenderedPageBreak/>
        <w:t xml:space="preserve">social and environmental context of the topic being investigated (discussed earlier) </w:t>
      </w:r>
      <w:r w:rsidRPr="00E74951">
        <w:rPr>
          <w:color w:val="000000" w:themeColor="text1"/>
        </w:rPr>
        <w:fldChar w:fldCharType="begin" w:fldLock="1"/>
      </w:r>
      <w:r w:rsidRPr="00E74951">
        <w:rPr>
          <w:color w:val="000000" w:themeColor="text1"/>
        </w:rPr>
        <w:instrText>ADDIN CSL_CITATION { "citationItems" : [ { "id" : "ITEM-1", "itemData" : { "author" : [ { "dropping-particle" : "", "family" : "Ivey", "given" : "Jean", "non-dropping-particle" : "", "parse-names" : false, "suffix" : "" } ], "id" : "ITEM-1", "issue" : "2", "issued" : { "date-parts" : [ [ "2016" ] ] }, "title" : "Measuring Perception : Purpose and Methods", "type" : "article-journal", "volume" : "42" }, "uris" : [ "http://www.mendeley.com/documents/?uuid=4f16ed9c-b096-4ccf-8fef-fa90d43fbc9b" ] } ], "mendeley" : { "formattedCitation" : "(Ivey, 2016)", "plainTextFormattedCitation" : "(Ivey, 2016)", "previouslyFormattedCitation" : "(Ivey, 2016)" }, "properties" : {  }, "schema" : "https://github.com/citation-style-language/schema/raw/master/csl-citation.json" }</w:instrText>
      </w:r>
      <w:r w:rsidRPr="00E74951">
        <w:rPr>
          <w:color w:val="000000" w:themeColor="text1"/>
        </w:rPr>
        <w:fldChar w:fldCharType="separate"/>
      </w:r>
      <w:r w:rsidRPr="00E74951">
        <w:rPr>
          <w:noProof/>
          <w:color w:val="000000" w:themeColor="text1"/>
        </w:rPr>
        <w:t>(Ivey, 2016)</w:t>
      </w:r>
      <w:r w:rsidRPr="00E74951">
        <w:rPr>
          <w:color w:val="000000" w:themeColor="text1"/>
        </w:rPr>
        <w:fldChar w:fldCharType="end"/>
      </w:r>
      <w:r w:rsidRPr="00E74951">
        <w:rPr>
          <w:color w:val="000000" w:themeColor="text1"/>
        </w:rPr>
        <w:t xml:space="preserve">. </w:t>
      </w:r>
      <w:r w:rsidR="00114E7E" w:rsidRPr="00E74951">
        <w:rPr>
          <w:rFonts w:cs="Arial"/>
          <w:color w:val="000000" w:themeColor="text1"/>
        </w:rPr>
        <w:t>Participating students will be requested</w:t>
      </w:r>
      <w:r w:rsidR="003E5E8E" w:rsidRPr="00E74951">
        <w:rPr>
          <w:rFonts w:cs="Arial"/>
          <w:color w:val="000000" w:themeColor="text1"/>
        </w:rPr>
        <w:t xml:space="preserve"> to complete a matrix-grid questionnaire. They will be asked to score five methods to anatomy teaching- dissection, prosection, lectures, surface models and </w:t>
      </w:r>
      <w:r w:rsidR="002B1F55" w:rsidRPr="00E74951">
        <w:rPr>
          <w:rFonts w:cs="Arial"/>
          <w:color w:val="000000" w:themeColor="text1"/>
        </w:rPr>
        <w:t>CAL</w:t>
      </w:r>
      <w:r w:rsidR="003E5E8E" w:rsidRPr="00E74951">
        <w:rPr>
          <w:rFonts w:cs="Arial"/>
          <w:color w:val="000000" w:themeColor="text1"/>
        </w:rPr>
        <w:t xml:space="preserve"> using a 5-point Likert-type scale on the ability to achieve </w:t>
      </w:r>
      <w:r w:rsidR="00CA32DF" w:rsidRPr="00E74951">
        <w:rPr>
          <w:rFonts w:cs="Arial"/>
          <w:color w:val="000000" w:themeColor="text1"/>
        </w:rPr>
        <w:t xml:space="preserve">individual </w:t>
      </w:r>
      <w:r w:rsidRPr="00E74951">
        <w:rPr>
          <w:rFonts w:cs="Arial"/>
          <w:color w:val="000000" w:themeColor="text1"/>
        </w:rPr>
        <w:t xml:space="preserve">anatomy </w:t>
      </w:r>
      <w:r w:rsidR="003E5E8E" w:rsidRPr="00E74951">
        <w:rPr>
          <w:rFonts w:cs="Arial"/>
          <w:color w:val="000000" w:themeColor="text1"/>
        </w:rPr>
        <w:t>learning objectives</w:t>
      </w:r>
      <w:r w:rsidR="00806FE2" w:rsidRPr="00E74951">
        <w:rPr>
          <w:rFonts w:cs="Arial"/>
          <w:color w:val="000000" w:themeColor="text1"/>
        </w:rPr>
        <w:t xml:space="preserve"> (Appendix B</w:t>
      </w:r>
      <w:r w:rsidR="004915B3" w:rsidRPr="00E74951">
        <w:rPr>
          <w:rFonts w:cs="Arial"/>
          <w:color w:val="000000" w:themeColor="text1"/>
        </w:rPr>
        <w:t>)</w:t>
      </w:r>
      <w:r w:rsidR="003E5E8E" w:rsidRPr="00E74951">
        <w:rPr>
          <w:rFonts w:cs="Arial"/>
          <w:color w:val="000000" w:themeColor="text1"/>
        </w:rPr>
        <w:t xml:space="preserve">. These objectives are </w:t>
      </w:r>
      <w:r w:rsidRPr="00E74951">
        <w:rPr>
          <w:rFonts w:cs="Arial"/>
          <w:color w:val="000000" w:themeColor="text1"/>
        </w:rPr>
        <w:t>themed</w:t>
      </w:r>
      <w:r w:rsidR="003E5E8E" w:rsidRPr="00E74951">
        <w:rPr>
          <w:rFonts w:cs="Arial"/>
          <w:color w:val="000000" w:themeColor="text1"/>
        </w:rPr>
        <w:t xml:space="preserve"> to lower-limb anatomy as detailed by the national anatomy curriculum </w:t>
      </w:r>
      <w:r w:rsidR="003E5E8E" w:rsidRPr="00E74951">
        <w:rPr>
          <w:rFonts w:cs="Arial"/>
          <w:color w:val="000000" w:themeColor="text1"/>
        </w:rPr>
        <w:fldChar w:fldCharType="begin" w:fldLock="1"/>
      </w:r>
      <w:r w:rsidR="003E5E8E" w:rsidRPr="00E74951">
        <w:rPr>
          <w:rFonts w:cs="Arial"/>
          <w:color w:val="000000" w:themeColor="text1"/>
        </w:rPr>
        <w:instrText>ADDIN CSL_CITATION { "citationItems" : [ { "id" : "ITEM-1", "itemData" : { "DOI" : "10.1111/joa.12402", "ISBN" : "1469-7580", "ISSN" : "14697580", "PMID" : "26612592", "abstract" : "A modified Delphi method was employed to seek consensus when revising the UK and Ireland's core syllabus for regional anatomy in undergraduate medicine. A Delphi panel was constructed involving \u2018expert\u2019 (individuals with at least 5\u00a0years\u2019 experience in teaching medical students anatomy at the level required for graduation). The panel (n\u00a0=\u00a039) was selected and nominated by members of Council and/or the Education Committee of the Anatomical Society and included a range of specialists including surgeons, radiologists and anatomists. The experts were asked in two stages to \u2018accept\u2019, \u2018reject\u2019 or \u2018modify\u2019 (first stage only) each learning outcome. A third stage, which was not part of the Delphi method, then allowed the original authors of the syllabus to make changes either to correct any anatomical errors or to make minor syntax changes. From the original syllabus of 182 learning outcomes, removing the neuroanatomy component (163), 23 learning outcomes (15%) remained unchanged, seven learning outcomes were removed and two new learning outcomes added. The remaining 133 learning outcomes were modified. All learning outcomes on the new core syllabus achieved over 90% acceptance by the panel.", "author" : [ { "dropping-particle" : "", "family" : "Smith", "given" : "C. F.", "non-dropping-particle" : "", "parse-names" : false, "suffix" : "" }, { "dropping-particle" : "", "family" : "Finn", "given" : "G. M.", "non-dropping-particle" : "", "parse-names" : false, "suffix" : "" }, { "dropping-particle" : "", "family" : "Stewart", "given" : "J.", "non-dropping-particle" : "", "parse-names" : false, "suffix" : "" }, { "dropping-particle" : "", "family" : "Mchanwell", "given" : "S.", "non-dropping-particle" : "", "parse-names" : false, "suffix" : "" } ], "container-title" : "Journal of Anatomy", "id" : "ITEM-1", "issue" : "1", "issued" : { "date-parts" : [ [ "2016" ] ] }, "page" : "2-14", "title" : "Anatomical Society core regional anatomy syllabus for undergraduate medicine: The Delphi process", "type" : "article-journal", "volume" : "228" }, "uris" : [ "http://www.mendeley.com/documents/?uuid=eb452768-d307-4785-b063-2a02836cb582" ] } ], "mendeley" : { "formattedCitation" : "(Smith &lt;i&gt;et al.&lt;/i&gt;, 2016)", "plainTextFormattedCitation" : "(Smith et al., 2016)", "previouslyFormattedCitation" : "(Smith &lt;i&gt;et al.&lt;/i&gt;, 2016)" }, "properties" : {  }, "schema" : "https://github.com/citation-style-language/schema/raw/master/csl-citation.json" }</w:instrText>
      </w:r>
      <w:r w:rsidR="003E5E8E" w:rsidRPr="00E74951">
        <w:rPr>
          <w:rFonts w:cs="Arial"/>
          <w:color w:val="000000" w:themeColor="text1"/>
        </w:rPr>
        <w:fldChar w:fldCharType="separate"/>
      </w:r>
      <w:r w:rsidR="003E5E8E" w:rsidRPr="00E74951">
        <w:rPr>
          <w:rFonts w:cs="Arial"/>
          <w:noProof/>
          <w:color w:val="000000" w:themeColor="text1"/>
        </w:rPr>
        <w:t xml:space="preserve">(Smith </w:t>
      </w:r>
      <w:r w:rsidR="003E5E8E" w:rsidRPr="00E74951">
        <w:rPr>
          <w:rFonts w:cs="Arial"/>
          <w:i/>
          <w:noProof/>
          <w:color w:val="000000" w:themeColor="text1"/>
        </w:rPr>
        <w:t>et al.</w:t>
      </w:r>
      <w:r w:rsidR="003E5E8E" w:rsidRPr="00E74951">
        <w:rPr>
          <w:rFonts w:cs="Arial"/>
          <w:noProof/>
          <w:color w:val="000000" w:themeColor="text1"/>
        </w:rPr>
        <w:t>, 2016)</w:t>
      </w:r>
      <w:r w:rsidR="003E5E8E" w:rsidRPr="00E74951">
        <w:rPr>
          <w:rFonts w:cs="Arial"/>
          <w:color w:val="000000" w:themeColor="text1"/>
        </w:rPr>
        <w:fldChar w:fldCharType="end"/>
      </w:r>
      <w:r w:rsidR="003E5E8E" w:rsidRPr="00E74951">
        <w:rPr>
          <w:rFonts w:cs="Arial"/>
          <w:color w:val="000000" w:themeColor="text1"/>
        </w:rPr>
        <w:t>.</w:t>
      </w:r>
      <w:r w:rsidRPr="00E74951">
        <w:rPr>
          <w:rFonts w:cs="Arial"/>
          <w:color w:val="000000" w:themeColor="text1"/>
        </w:rPr>
        <w:t xml:space="preserve"> The Likert-type scale is numbered from 1 (poor link) to 5 (excellent link)</w:t>
      </w:r>
      <w:r w:rsidR="00CA32DF" w:rsidRPr="00E74951">
        <w:rPr>
          <w:rFonts w:cs="Arial"/>
          <w:color w:val="000000" w:themeColor="text1"/>
        </w:rPr>
        <w:t xml:space="preserve"> for each of the learning objectives</w:t>
      </w:r>
      <w:r w:rsidRPr="00E74951">
        <w:rPr>
          <w:rFonts w:cs="Arial"/>
          <w:color w:val="000000" w:themeColor="text1"/>
        </w:rPr>
        <w:t>.</w:t>
      </w:r>
    </w:p>
    <w:p w14:paraId="647A463D" w14:textId="41E57EE2" w:rsidR="00CA32DF" w:rsidRPr="00E74951" w:rsidRDefault="00CA32DF" w:rsidP="00884A1F">
      <w:pPr>
        <w:spacing w:line="360" w:lineRule="auto"/>
        <w:rPr>
          <w:rFonts w:cs="Arial"/>
          <w:color w:val="000000" w:themeColor="text1"/>
        </w:rPr>
      </w:pPr>
    </w:p>
    <w:p w14:paraId="565D5F09" w14:textId="63FE83E8" w:rsidR="00D25A1B" w:rsidRPr="00E74951" w:rsidRDefault="00D25A1B" w:rsidP="00D25A1B">
      <w:pPr>
        <w:spacing w:line="360" w:lineRule="auto"/>
        <w:rPr>
          <w:color w:val="000000" w:themeColor="text1"/>
        </w:rPr>
      </w:pPr>
      <w:r w:rsidRPr="00E74951">
        <w:rPr>
          <w:color w:val="000000" w:themeColor="text1"/>
        </w:rPr>
        <w:t xml:space="preserve">I will supervise each of the focus groups to allow for data collection and discussion to remain consistent with the aims of this study. </w:t>
      </w:r>
      <w:r w:rsidR="00CE4715" w:rsidRPr="00E74951">
        <w:rPr>
          <w:color w:val="000000" w:themeColor="text1"/>
        </w:rPr>
        <w:t xml:space="preserve">Focus groups have been chosen as a means of data collection because they elicit information about the context of participants’ opinions and experiences </w:t>
      </w:r>
      <w:r w:rsidR="00CE4715" w:rsidRPr="00E74951">
        <w:rPr>
          <w:color w:val="000000" w:themeColor="text1"/>
        </w:rPr>
        <w:fldChar w:fldCharType="begin" w:fldLock="1"/>
      </w:r>
      <w:r w:rsidR="00CE4715" w:rsidRPr="00E74951">
        <w:rPr>
          <w:color w:val="000000" w:themeColor="text1"/>
        </w:rPr>
        <w:instrText>ADDIN CSL_CITATION { "citationItems" : [ { "id" : "ITEM-1", "itemData" : { "DOI" : "10.1136/bmj.311.7000.299", "ISBN" : "0959-8138 (Print)\\n0959-535X (Linking)", "ISSN" : "14685833", "PMID" : "7633241", "abstract" : "This paper introduces focus group methodology, gives advice on group composition, running the groups, and analysing the results. Focus groups have advantages for researchers in the field of health and medicine: they do not discriminate against people who cannot read or write and they can encourage participation from people reluctant to be interviewed on their own or who feel they have nothing to say.", "author" : [ { "dropping-particle" : "", "family" : "Kitzinger", "given" : "Jenny", "non-dropping-particle" : "", "parse-names" : false, "suffix" : "" } ], "container-title" : "Bmj", "id" : "ITEM-1", "issue" : "7000", "issued" : { "date-parts" : [ [ "1995" ] ] }, "page" : "299", "title" : "Qualitative Research: Introducing focus groups", "type" : "article-journal", "volume" : "311" }, "uris" : [ "http://www.mendeley.com/documents/?uuid=9fd84a48-8cdd-4f74-8057-e1934db653ac" ] }, { "id" : "ITEM-2", "itemData" : { "author" : [ { "dropping-particle" : "", "family" : "Ivey", "given" : "Jean", "non-dropping-particle" : "", "parse-names" : false, "suffix" : "" } ], "id" : "ITEM-2", "issue" : "2", "issued" : { "date-parts" : [ [ "2016" ] ] }, "title" : "Measuring Perception : Purpose and Methods", "type" : "article-journal", "volume" : "42" }, "uris" : [ "http://www.mendeley.com/documents/?uuid=4f16ed9c-b096-4ccf-8fef-fa90d43fbc9b" ] } ], "mendeley" : { "formattedCitation" : "(Kitzinger, 1995; Ivey, 2016)", "plainTextFormattedCitation" : "(Kitzinger, 1995; Ivey, 2016)", "previouslyFormattedCitation" : "(Kitzinger, 1995; Ivey, 2016)" }, "properties" : {  }, "schema" : "https://github.com/citation-style-language/schema/raw/master/csl-citation.json" }</w:instrText>
      </w:r>
      <w:r w:rsidR="00CE4715" w:rsidRPr="00E74951">
        <w:rPr>
          <w:color w:val="000000" w:themeColor="text1"/>
        </w:rPr>
        <w:fldChar w:fldCharType="separate"/>
      </w:r>
      <w:r w:rsidR="00CE4715" w:rsidRPr="00E74951">
        <w:rPr>
          <w:noProof/>
          <w:color w:val="000000" w:themeColor="text1"/>
        </w:rPr>
        <w:t>(Kitzinger, 1995; Ivey, 2016)</w:t>
      </w:r>
      <w:r w:rsidR="00CE4715" w:rsidRPr="00E74951">
        <w:rPr>
          <w:color w:val="000000" w:themeColor="text1"/>
        </w:rPr>
        <w:fldChar w:fldCharType="end"/>
      </w:r>
      <w:r w:rsidR="00CE4715" w:rsidRPr="00E74951">
        <w:rPr>
          <w:color w:val="000000" w:themeColor="text1"/>
        </w:rPr>
        <w:t xml:space="preserve">. Additionally, focus groups are useful at exploring not only what people think but how and why they think that way </w:t>
      </w:r>
      <w:r w:rsidR="00CE4715" w:rsidRPr="00E74951">
        <w:rPr>
          <w:color w:val="000000" w:themeColor="text1"/>
        </w:rPr>
        <w:fldChar w:fldCharType="begin" w:fldLock="1"/>
      </w:r>
      <w:r w:rsidR="00CE4715" w:rsidRPr="00E74951">
        <w:rPr>
          <w:color w:val="000000" w:themeColor="text1"/>
        </w:rPr>
        <w:instrText>ADDIN CSL_CITATION { "citationItems" : [ { "id" : "ITEM-1", "itemData" : { "DOI" : "10.1136/bmj.311.7000.299", "ISBN" : "0959-8138 (Print)\\n0959-535X (Linking)", "ISSN" : "14685833", "PMID" : "7633241", "abstract" : "This paper introduces focus group methodology, gives advice on group composition, running the groups, and analysing the results. Focus groups have advantages for researchers in the field of health and medicine: they do not discriminate against people who cannot read or write and they can encourage participation from people reluctant to be interviewed on their own or who feel they have nothing to say.", "author" : [ { "dropping-particle" : "", "family" : "Kitzinger", "given" : "Jenny", "non-dropping-particle" : "", "parse-names" : false, "suffix" : "" } ], "container-title" : "Bmj", "id" : "ITEM-1", "issue" : "7000", "issued" : { "date-parts" : [ [ "1995" ] ] }, "page" : "299", "title" : "Qualitative Research: Introducing focus groups", "type" : "article-journal", "volume" : "311" }, "uris" : [ "http://www.mendeley.com/documents/?uuid=9fd84a48-8cdd-4f74-8057-e1934db653ac" ] } ], "mendeley" : { "formattedCitation" : "(Kitzinger, 1995)", "plainTextFormattedCitation" : "(Kitzinger, 1995)", "previouslyFormattedCitation" : "(Kitzinger, 1995)" }, "properties" : {  }, "schema" : "https://github.com/citation-style-language/schema/raw/master/csl-citation.json" }</w:instrText>
      </w:r>
      <w:r w:rsidR="00CE4715" w:rsidRPr="00E74951">
        <w:rPr>
          <w:color w:val="000000" w:themeColor="text1"/>
        </w:rPr>
        <w:fldChar w:fldCharType="separate"/>
      </w:r>
      <w:r w:rsidR="00CE4715" w:rsidRPr="00E74951">
        <w:rPr>
          <w:noProof/>
          <w:color w:val="000000" w:themeColor="text1"/>
        </w:rPr>
        <w:t>(Kitzinger, 1995)</w:t>
      </w:r>
      <w:r w:rsidR="00CE4715" w:rsidRPr="00E74951">
        <w:rPr>
          <w:color w:val="000000" w:themeColor="text1"/>
        </w:rPr>
        <w:fldChar w:fldCharType="end"/>
      </w:r>
      <w:r w:rsidR="00CE4715" w:rsidRPr="00E74951">
        <w:rPr>
          <w:color w:val="000000" w:themeColor="text1"/>
        </w:rPr>
        <w:t xml:space="preserve">, allowing clarification of views. </w:t>
      </w:r>
      <w:r w:rsidRPr="00E74951">
        <w:rPr>
          <w:color w:val="000000" w:themeColor="text1"/>
        </w:rPr>
        <w:t xml:space="preserve">As per sound ethical practice, unexpected yet interesting discussions will be explored but due to timing constraints, the discussion initiation will be semi-regimented around the pre-planned </w:t>
      </w:r>
      <w:r w:rsidR="00806FE2" w:rsidRPr="00E74951">
        <w:rPr>
          <w:color w:val="000000" w:themeColor="text1"/>
        </w:rPr>
        <w:t>topic statements (Appendix C</w:t>
      </w:r>
      <w:r w:rsidR="00CE4715" w:rsidRPr="00E74951">
        <w:rPr>
          <w:color w:val="000000" w:themeColor="text1"/>
        </w:rPr>
        <w:t>)</w:t>
      </w:r>
      <w:r w:rsidRPr="00E74951">
        <w:rPr>
          <w:color w:val="000000" w:themeColor="text1"/>
        </w:rPr>
        <w:t xml:space="preserve">. </w:t>
      </w:r>
      <w:r w:rsidR="00CE4715" w:rsidRPr="00E74951">
        <w:rPr>
          <w:color w:val="000000" w:themeColor="text1"/>
        </w:rPr>
        <w:t>I am aware that some students may not want to partake if the sessions are video recorded therefore, I will</w:t>
      </w:r>
      <w:r w:rsidRPr="00E74951">
        <w:rPr>
          <w:color w:val="000000" w:themeColor="text1"/>
        </w:rPr>
        <w:t xml:space="preserve"> </w:t>
      </w:r>
      <w:r w:rsidR="001F5589" w:rsidRPr="00E74951">
        <w:rPr>
          <w:color w:val="000000" w:themeColor="text1"/>
        </w:rPr>
        <w:t xml:space="preserve">audio record the discussions after gaining explicit consent. To allow full immersion in discussions, I will </w:t>
      </w:r>
      <w:r w:rsidRPr="00E74951">
        <w:rPr>
          <w:color w:val="000000" w:themeColor="text1"/>
        </w:rPr>
        <w:t>transc</w:t>
      </w:r>
      <w:r w:rsidR="00CE4715" w:rsidRPr="00E74951">
        <w:rPr>
          <w:color w:val="000000" w:themeColor="text1"/>
        </w:rPr>
        <w:t>ribe the dialogue electronically</w:t>
      </w:r>
      <w:r w:rsidR="00DD2684" w:rsidRPr="00E74951">
        <w:rPr>
          <w:color w:val="000000" w:themeColor="text1"/>
        </w:rPr>
        <w:t xml:space="preserve"> and draw conclusions at a later </w:t>
      </w:r>
      <w:r w:rsidR="005654E2" w:rsidRPr="00E74951">
        <w:rPr>
          <w:color w:val="000000" w:themeColor="text1"/>
        </w:rPr>
        <w:t>point</w:t>
      </w:r>
      <w:r w:rsidRPr="00E74951">
        <w:rPr>
          <w:color w:val="000000" w:themeColor="text1"/>
        </w:rPr>
        <w:t xml:space="preserve">. </w:t>
      </w:r>
    </w:p>
    <w:p w14:paraId="19E9A8DC" w14:textId="33FFD172" w:rsidR="00DD2684" w:rsidRPr="00E74951" w:rsidRDefault="00DD2684" w:rsidP="00D25A1B">
      <w:pPr>
        <w:spacing w:line="360" w:lineRule="auto"/>
        <w:rPr>
          <w:color w:val="000000" w:themeColor="text1"/>
        </w:rPr>
      </w:pPr>
    </w:p>
    <w:p w14:paraId="401641A3" w14:textId="39358E7B" w:rsidR="00237E2B" w:rsidRPr="00E74951" w:rsidRDefault="00DD2684" w:rsidP="00884A1F">
      <w:pPr>
        <w:spacing w:line="360" w:lineRule="auto"/>
        <w:rPr>
          <w:color w:val="000000" w:themeColor="text1"/>
        </w:rPr>
      </w:pPr>
      <w:r w:rsidRPr="00E74951">
        <w:rPr>
          <w:color w:val="000000" w:themeColor="text1"/>
        </w:rPr>
        <w:t xml:space="preserve">The reliability of the study will be improved through following the transparent study protocol discussed above. If time and funding constraints allow, this study can also be used as a pilot to tailor focus group questions. However, the detailed study protocol should allow other researchers to perform </w:t>
      </w:r>
      <w:r w:rsidR="001F5589" w:rsidRPr="00E74951">
        <w:rPr>
          <w:color w:val="000000" w:themeColor="text1"/>
        </w:rPr>
        <w:t>the same assessment with consistency. Furthermore, two separate evidence-based methods of investigating perceptions (discussed above) have been employed to improve the validity and applicability of findings.</w:t>
      </w:r>
    </w:p>
    <w:p w14:paraId="7B09973B" w14:textId="77777777" w:rsidR="00EE3556" w:rsidRPr="00E74951" w:rsidRDefault="00EE3556" w:rsidP="00884A1F">
      <w:pPr>
        <w:spacing w:line="360" w:lineRule="auto"/>
        <w:rPr>
          <w:color w:val="000000" w:themeColor="text1"/>
        </w:rPr>
      </w:pPr>
    </w:p>
    <w:p w14:paraId="0748F13E" w14:textId="77777777" w:rsidR="00EE3556" w:rsidRPr="00E74951" w:rsidRDefault="00EE3556" w:rsidP="00884A1F">
      <w:pPr>
        <w:spacing w:line="360" w:lineRule="auto"/>
        <w:rPr>
          <w:color w:val="000000" w:themeColor="text1"/>
        </w:rPr>
      </w:pPr>
    </w:p>
    <w:p w14:paraId="17326DB3" w14:textId="77777777" w:rsidR="00EE3556" w:rsidRPr="00E74951" w:rsidRDefault="00EE3556" w:rsidP="00884A1F">
      <w:pPr>
        <w:spacing w:line="360" w:lineRule="auto"/>
        <w:rPr>
          <w:color w:val="000000" w:themeColor="text1"/>
        </w:rPr>
      </w:pPr>
    </w:p>
    <w:p w14:paraId="1A74DE17" w14:textId="145B8CBA" w:rsidR="003E5E8E" w:rsidRPr="00E74951" w:rsidRDefault="002A3864" w:rsidP="00884A1F">
      <w:pPr>
        <w:spacing w:line="360" w:lineRule="auto"/>
        <w:rPr>
          <w:b/>
          <w:color w:val="000000" w:themeColor="text1"/>
        </w:rPr>
      </w:pPr>
      <w:r w:rsidRPr="00E74951">
        <w:rPr>
          <w:b/>
          <w:color w:val="000000" w:themeColor="text1"/>
        </w:rPr>
        <w:lastRenderedPageBreak/>
        <w:t>A</w:t>
      </w:r>
      <w:r w:rsidR="003E5E8E" w:rsidRPr="00E74951">
        <w:rPr>
          <w:b/>
          <w:color w:val="000000" w:themeColor="text1"/>
        </w:rPr>
        <w:t>nalysis</w:t>
      </w:r>
    </w:p>
    <w:p w14:paraId="6C874944" w14:textId="77777777" w:rsidR="00335AB6" w:rsidRPr="00E74951" w:rsidRDefault="00335AB6" w:rsidP="00884A1F">
      <w:pPr>
        <w:pStyle w:val="NoSpacing"/>
        <w:spacing w:line="360" w:lineRule="auto"/>
        <w:rPr>
          <w:rFonts w:ascii="Arial" w:hAnsi="Arial" w:cs="Arial"/>
          <w:color w:val="000000" w:themeColor="text1"/>
        </w:rPr>
      </w:pPr>
    </w:p>
    <w:p w14:paraId="59834867" w14:textId="28BD4D0E" w:rsidR="00797C8F" w:rsidRPr="00E74951" w:rsidRDefault="009B2ED5" w:rsidP="00884A1F">
      <w:pPr>
        <w:pStyle w:val="NoSpacing"/>
        <w:spacing w:line="360" w:lineRule="auto"/>
        <w:rPr>
          <w:rFonts w:ascii="Arial" w:hAnsi="Arial" w:cs="Arial"/>
          <w:color w:val="000000" w:themeColor="text1"/>
        </w:rPr>
      </w:pPr>
      <w:r w:rsidRPr="00E74951">
        <w:rPr>
          <w:rFonts w:ascii="Arial" w:hAnsi="Arial" w:cs="Arial"/>
          <w:color w:val="000000" w:themeColor="text1"/>
        </w:rPr>
        <w:t xml:space="preserve">Quantitative- </w:t>
      </w:r>
      <w:r w:rsidR="00241E93" w:rsidRPr="00E74951">
        <w:rPr>
          <w:rFonts w:ascii="Arial" w:hAnsi="Arial" w:cs="Arial"/>
          <w:color w:val="000000" w:themeColor="text1"/>
        </w:rPr>
        <w:t xml:space="preserve">Demographic data </w:t>
      </w:r>
      <w:r w:rsidR="00DD2684" w:rsidRPr="00E74951">
        <w:rPr>
          <w:rFonts w:ascii="Arial" w:hAnsi="Arial" w:cs="Arial"/>
          <w:color w:val="000000" w:themeColor="text1"/>
        </w:rPr>
        <w:t>will</w:t>
      </w:r>
      <w:r w:rsidR="00241E93" w:rsidRPr="00E74951">
        <w:rPr>
          <w:rFonts w:ascii="Arial" w:hAnsi="Arial" w:cs="Arial"/>
          <w:color w:val="000000" w:themeColor="text1"/>
        </w:rPr>
        <w:t xml:space="preserve"> be expressed descriptively. For the matrix-grid questionnaire assessing perception, Kruskal-Wallis H test (suitable for non-parametric data) can be used to investigate between each learning method and </w:t>
      </w:r>
      <w:r w:rsidR="00B65A2C" w:rsidRPr="00E74951">
        <w:rPr>
          <w:rFonts w:ascii="Arial" w:hAnsi="Arial" w:cs="Arial"/>
          <w:color w:val="000000" w:themeColor="text1"/>
        </w:rPr>
        <w:t xml:space="preserve">learning </w:t>
      </w:r>
      <w:r w:rsidR="00241E93" w:rsidRPr="00E74951">
        <w:rPr>
          <w:rFonts w:ascii="Arial" w:hAnsi="Arial" w:cs="Arial"/>
          <w:color w:val="000000" w:themeColor="text1"/>
        </w:rPr>
        <w:t>objective</w:t>
      </w:r>
      <w:r w:rsidR="00B65A2C" w:rsidRPr="00E74951">
        <w:rPr>
          <w:rFonts w:ascii="Arial" w:hAnsi="Arial" w:cs="Arial"/>
          <w:color w:val="000000" w:themeColor="text1"/>
        </w:rPr>
        <w:t xml:space="preserve">s </w:t>
      </w:r>
      <w:r w:rsidR="00B65A2C" w:rsidRPr="00E74951">
        <w:rPr>
          <w:rFonts w:ascii="Arial" w:hAnsi="Arial" w:cs="Arial"/>
          <w:color w:val="000000" w:themeColor="text1"/>
        </w:rPr>
        <w:fldChar w:fldCharType="begin" w:fldLock="1"/>
      </w:r>
      <w:r w:rsidR="00B65A2C" w:rsidRPr="00E74951">
        <w:rPr>
          <w:rFonts w:ascii="Arial" w:hAnsi="Arial" w:cs="Arial"/>
          <w:color w:val="000000" w:themeColor="text1"/>
        </w:rPr>
        <w:instrText>ADDIN CSL_CITATION { "citationItems" : [ { "id" : "ITEM-1", "itemData" : { "DOI" : "10.1016/j.aanat.2013.03.005", "ISBN" : "0940-9602", "ISSN" : "09409602", "PMID" : "23706695", "abstract" : "Aim: The best method to teach anatomy is widely debated. A shift away from cadaveric dissection in UK medical schools towards newer approaches has taken place without adequate evaluation of their suitability. The impact of this on future anatomical and surgical competencies is unclear. We assessed student perceptions to different methods of anatomy teaching. Methods: All 2nd year students at Leeds School of Medicine were invited to complete a matrix-grid questionnaire. Participants were asked to score six methods of anatomy teaching (dissection; prosection; lectures; models; PC software packages; living &amp; radiological anatomy) using a 5-point Likert-type scale on the ability to achieve nine learning objectives. Kruskal-Wallis and Mann-Whitney analyses suitable for non-parametric data were used to evaluate differences in scores between teaching methods. Results: 170 students (71%) responded to the survey. Overall, dissection was the single highest scored method, followed by prosection. Newer approaches such as models, computer software packages and living &amp; radiological anatomy scored comparatively worse. The most suitable method for achieving individual learning objectives was variable with dissection perceived as most suitable for four out of nine objectives. Conclusions: Cadaveric dissection is a favourable approach for achieving important learning objectives in the field of anatomy. Further evaluation of teaching methods is required prior to changes being made in the curricula of UK medical schools. \u00a9 2013 Elsevier GmbH.", "author" : [ { "dropping-particle" : "", "family" : "Chapman", "given" : "Stephen J.", "non-dropping-particle" : "", "parse-names" : false, "suffix" : "" }, { "dropping-particle" : "", "family" : "Hakeem", "given" : "Abdul R.", "non-dropping-particle" : "", "parse-names" : false, "suffix" : "" }, { "dropping-particle" : "", "family" : "Marangoni", "given" : "Gabriele", "non-dropping-particle" : "", "parse-names" : false, "suffix" : "" }, { "dropping-particle" : "", "family" : "Prasad", "given" : "K. R.", "non-dropping-particle" : "", "parse-names" : false, "suffix" : "" } ], "container-title" : "Annals of Anatomy", "id" : "ITEM-1", "issue" : "5", "issued" : { "date-parts" : [ [ "2013" ] ] }, "page" : "409-414", "publisher" : "Elsevier GmbH.", "title" : "Anatomy in medical education: Perceptions of undergraduate medical students", "type" : "article-journal", "volume" : "195" }, "uris" : [ "http://www.mendeley.com/documents/?uuid=84edbdb9-557b-4db2-9069-94690930151f" ] } ], "mendeley" : { "formattedCitation" : "(Chapman &lt;i&gt;et al.&lt;/i&gt;, 2013)", "plainTextFormattedCitation" : "(Chapman et al., 2013)", "previouslyFormattedCitation" : "(Chapman &lt;i&gt;et al.&lt;/i&gt;, 2013)" }, "properties" : {  }, "schema" : "https://github.com/citation-style-language/schema/raw/master/csl-citation.json" }</w:instrText>
      </w:r>
      <w:r w:rsidR="00B65A2C" w:rsidRPr="00E74951">
        <w:rPr>
          <w:rFonts w:ascii="Arial" w:hAnsi="Arial" w:cs="Arial"/>
          <w:color w:val="000000" w:themeColor="text1"/>
        </w:rPr>
        <w:fldChar w:fldCharType="separate"/>
      </w:r>
      <w:r w:rsidR="00B65A2C" w:rsidRPr="00E74951">
        <w:rPr>
          <w:rFonts w:ascii="Arial" w:hAnsi="Arial" w:cs="Arial"/>
          <w:noProof/>
          <w:color w:val="000000" w:themeColor="text1"/>
        </w:rPr>
        <w:t xml:space="preserve">(Chapman </w:t>
      </w:r>
      <w:r w:rsidR="00B65A2C" w:rsidRPr="00E74951">
        <w:rPr>
          <w:rFonts w:ascii="Arial" w:hAnsi="Arial" w:cs="Arial"/>
          <w:i/>
          <w:noProof/>
          <w:color w:val="000000" w:themeColor="text1"/>
        </w:rPr>
        <w:t>et al.</w:t>
      </w:r>
      <w:r w:rsidR="00B65A2C" w:rsidRPr="00E74951">
        <w:rPr>
          <w:rFonts w:ascii="Arial" w:hAnsi="Arial" w:cs="Arial"/>
          <w:noProof/>
          <w:color w:val="000000" w:themeColor="text1"/>
        </w:rPr>
        <w:t>, 2013)</w:t>
      </w:r>
      <w:r w:rsidR="00B65A2C" w:rsidRPr="00E74951">
        <w:rPr>
          <w:rFonts w:ascii="Arial" w:hAnsi="Arial" w:cs="Arial"/>
          <w:color w:val="000000" w:themeColor="text1"/>
        </w:rPr>
        <w:fldChar w:fldCharType="end"/>
      </w:r>
      <w:r w:rsidR="00241E93" w:rsidRPr="00E74951">
        <w:rPr>
          <w:rFonts w:ascii="Arial" w:hAnsi="Arial" w:cs="Arial"/>
          <w:color w:val="000000" w:themeColor="text1"/>
        </w:rPr>
        <w:t>.</w:t>
      </w:r>
      <w:r w:rsidR="00B65A2C" w:rsidRPr="00E74951">
        <w:rPr>
          <w:rFonts w:ascii="Arial" w:hAnsi="Arial" w:cs="Arial"/>
          <w:color w:val="000000" w:themeColor="text1"/>
        </w:rPr>
        <w:t xml:space="preserve"> The test evaluates the difference in mean ranks</w:t>
      </w:r>
      <w:r w:rsidR="00EE3556" w:rsidRPr="00E74951">
        <w:rPr>
          <w:rFonts w:ascii="Arial" w:hAnsi="Arial" w:cs="Arial"/>
          <w:color w:val="000000" w:themeColor="text1"/>
        </w:rPr>
        <w:t xml:space="preserve"> across a whole dataset, on</w:t>
      </w:r>
      <w:r w:rsidR="00B65A2C" w:rsidRPr="00E74951">
        <w:rPr>
          <w:rFonts w:ascii="Arial" w:hAnsi="Arial" w:cs="Arial"/>
          <w:color w:val="000000" w:themeColor="text1"/>
        </w:rPr>
        <w:t xml:space="preserve"> the premise that all methods are equal in achieving the learning objective. The test’s output is reported as H, a statistic equal to the chi-squared test where the magnitude of H determines the difference between medians. Furthermore, the Mann-Whitney U test will be utilised for post hoc analysis of individual teaching methods and objectives. All outputs </w:t>
      </w:r>
      <w:r w:rsidRPr="00E74951">
        <w:rPr>
          <w:rFonts w:ascii="Arial" w:hAnsi="Arial" w:cs="Arial"/>
          <w:color w:val="000000" w:themeColor="text1"/>
        </w:rPr>
        <w:t>will be considered statistically significant if p&lt;0.05. SPSS for windows will be used to undertake all statistical analysis and statistics colleagues (at the UCL’s Statistics Institute) will be consulted to ensure reliability of analy</w:t>
      </w:r>
      <w:r w:rsidR="001D6E2E" w:rsidRPr="00E74951">
        <w:rPr>
          <w:rFonts w:ascii="Arial" w:hAnsi="Arial" w:cs="Arial"/>
          <w:color w:val="000000" w:themeColor="text1"/>
        </w:rPr>
        <w:t>tical</w:t>
      </w:r>
      <w:r w:rsidRPr="00E74951">
        <w:rPr>
          <w:rFonts w:ascii="Arial" w:hAnsi="Arial" w:cs="Arial"/>
          <w:color w:val="000000" w:themeColor="text1"/>
        </w:rPr>
        <w:t xml:space="preserve"> methodology. </w:t>
      </w:r>
    </w:p>
    <w:p w14:paraId="06D0E2B6" w14:textId="169626B4" w:rsidR="009B2ED5" w:rsidRPr="00E74951" w:rsidRDefault="009B2ED5" w:rsidP="00884A1F">
      <w:pPr>
        <w:pStyle w:val="NoSpacing"/>
        <w:spacing w:line="360" w:lineRule="auto"/>
        <w:rPr>
          <w:rFonts w:ascii="Arial" w:hAnsi="Arial" w:cs="Arial"/>
          <w:color w:val="000000" w:themeColor="text1"/>
        </w:rPr>
      </w:pPr>
    </w:p>
    <w:p w14:paraId="19577EEA" w14:textId="31B137EA" w:rsidR="009B2ED5" w:rsidRPr="00E74951" w:rsidRDefault="009B2ED5" w:rsidP="00884A1F">
      <w:pPr>
        <w:pStyle w:val="NoSpacing"/>
        <w:spacing w:line="360" w:lineRule="auto"/>
        <w:rPr>
          <w:rFonts w:ascii="Arial" w:hAnsi="Arial" w:cs="Arial"/>
          <w:color w:val="000000" w:themeColor="text1"/>
        </w:rPr>
      </w:pPr>
      <w:r w:rsidRPr="00E74951">
        <w:rPr>
          <w:rFonts w:ascii="Arial" w:hAnsi="Arial" w:cs="Arial"/>
          <w:color w:val="000000" w:themeColor="text1"/>
        </w:rPr>
        <w:t xml:space="preserve">Qualitative- For effective analysis of focus groups, my aim is to draw together and compare discussions of similar themes </w:t>
      </w:r>
      <w:r w:rsidR="001D6E2E" w:rsidRPr="00E74951">
        <w:rPr>
          <w:rFonts w:ascii="Arial" w:hAnsi="Arial" w:cs="Arial"/>
          <w:color w:val="000000" w:themeColor="text1"/>
        </w:rPr>
        <w:t xml:space="preserve">and how these related to variables in the study population </w:t>
      </w:r>
      <w:r w:rsidR="001D6E2E" w:rsidRPr="00E74951">
        <w:rPr>
          <w:rFonts w:ascii="Arial" w:hAnsi="Arial" w:cs="Arial"/>
          <w:color w:val="000000" w:themeColor="text1"/>
        </w:rPr>
        <w:fldChar w:fldCharType="begin" w:fldLock="1"/>
      </w:r>
      <w:r w:rsidR="001D6E2E" w:rsidRPr="00E74951">
        <w:rPr>
          <w:rFonts w:ascii="Arial" w:hAnsi="Arial" w:cs="Arial"/>
          <w:color w:val="000000" w:themeColor="text1"/>
        </w:rPr>
        <w:instrText>ADDIN CSL_CITATION { "citationItems" : [ { "id" : "ITEM-1", "itemData" : { "DOI" : "10.1136/bmj.311.7000.299", "ISBN" : "0959-8138 (Print)\\n0959-535X (Linking)", "ISSN" : "14685833", "PMID" : "7633241", "abstract" : "This paper introduces focus group methodology, gives advice on group composition, running the groups, and analysing the results. Focus groups have advantages for researchers in the field of health and medicine: they do not discriminate against people who cannot read or write and they can encourage participation from people reluctant to be interviewed on their own or who feel they have nothing to say.", "author" : [ { "dropping-particle" : "", "family" : "Kitzinger", "given" : "Jenny", "non-dropping-particle" : "", "parse-names" : false, "suffix" : "" } ], "container-title" : "Bmj", "id" : "ITEM-1", "issue" : "7000", "issued" : { "date-parts" : [ [ "1995" ] ] }, "page" : "299", "title" : "Qualitative Research: Introducing focus groups", "type" : "article-journal", "volume" : "311" }, "uris" : [ "http://www.mendeley.com/documents/?uuid=9fd84a48-8cdd-4f74-8057-e1934db653ac" ] } ], "mendeley" : { "formattedCitation" : "(Kitzinger, 1995)", "plainTextFormattedCitation" : "(Kitzinger, 1995)", "previouslyFormattedCitation" : "(Kitzinger, 1995)" }, "properties" : {  }, "schema" : "https://github.com/citation-style-language/schema/raw/master/csl-citation.json" }</w:instrText>
      </w:r>
      <w:r w:rsidR="001D6E2E" w:rsidRPr="00E74951">
        <w:rPr>
          <w:rFonts w:ascii="Arial" w:hAnsi="Arial" w:cs="Arial"/>
          <w:color w:val="000000" w:themeColor="text1"/>
        </w:rPr>
        <w:fldChar w:fldCharType="separate"/>
      </w:r>
      <w:r w:rsidR="001D6E2E" w:rsidRPr="00E74951">
        <w:rPr>
          <w:rFonts w:ascii="Arial" w:hAnsi="Arial" w:cs="Arial"/>
          <w:noProof/>
          <w:color w:val="000000" w:themeColor="text1"/>
        </w:rPr>
        <w:t>(Kitzinger, 1995)</w:t>
      </w:r>
      <w:r w:rsidR="001D6E2E" w:rsidRPr="00E74951">
        <w:rPr>
          <w:rFonts w:ascii="Arial" w:hAnsi="Arial" w:cs="Arial"/>
          <w:color w:val="000000" w:themeColor="text1"/>
        </w:rPr>
        <w:fldChar w:fldCharType="end"/>
      </w:r>
      <w:r w:rsidR="001D6E2E" w:rsidRPr="00E74951">
        <w:rPr>
          <w:rFonts w:ascii="Arial" w:hAnsi="Arial" w:cs="Arial"/>
          <w:color w:val="000000" w:themeColor="text1"/>
        </w:rPr>
        <w:t>. As in all qualitative analysis, particular attention will be given to the minority opinions and examples (deviant case analysis). The coding of the group discussion around perceptions of using CAL will be</w:t>
      </w:r>
      <w:r w:rsidR="00A81D04" w:rsidRPr="00E74951">
        <w:rPr>
          <w:rFonts w:ascii="Arial" w:hAnsi="Arial" w:cs="Arial"/>
          <w:color w:val="000000" w:themeColor="text1"/>
        </w:rPr>
        <w:t xml:space="preserve"> done via the NVivo software. Discussion will be</w:t>
      </w:r>
      <w:r w:rsidR="001D6E2E" w:rsidRPr="00E74951">
        <w:rPr>
          <w:rFonts w:ascii="Arial" w:hAnsi="Arial" w:cs="Arial"/>
          <w:color w:val="000000" w:themeColor="text1"/>
        </w:rPr>
        <w:t xml:space="preserve"> characterised into </w:t>
      </w:r>
      <w:r w:rsidR="000D36FA" w:rsidRPr="00E74951">
        <w:rPr>
          <w:rFonts w:ascii="Arial" w:hAnsi="Arial" w:cs="Arial"/>
          <w:color w:val="000000" w:themeColor="text1"/>
        </w:rPr>
        <w:t>themes</w:t>
      </w:r>
      <w:r w:rsidR="001D6E2E" w:rsidRPr="00E74951">
        <w:rPr>
          <w:rFonts w:ascii="Arial" w:hAnsi="Arial" w:cs="Arial"/>
          <w:color w:val="000000" w:themeColor="text1"/>
        </w:rPr>
        <w:t xml:space="preserve"> such as, strengths and weaknesses. I envisage that the final focus report will </w:t>
      </w:r>
      <w:r w:rsidR="000D36FA" w:rsidRPr="00E74951">
        <w:rPr>
          <w:rFonts w:ascii="Arial" w:hAnsi="Arial" w:cs="Arial"/>
          <w:color w:val="000000" w:themeColor="text1"/>
        </w:rPr>
        <w:t xml:space="preserve">truly illustrate the discussed themes, rather than simply presenting isolated quotations taken out of context </w:t>
      </w:r>
      <w:r w:rsidR="000D36FA" w:rsidRPr="00E74951">
        <w:rPr>
          <w:rFonts w:ascii="Arial" w:hAnsi="Arial" w:cs="Arial"/>
          <w:color w:val="000000" w:themeColor="text1"/>
        </w:rPr>
        <w:fldChar w:fldCharType="begin" w:fldLock="1"/>
      </w:r>
      <w:r w:rsidR="000D36FA" w:rsidRPr="00E74951">
        <w:rPr>
          <w:rFonts w:ascii="Arial" w:hAnsi="Arial" w:cs="Arial"/>
          <w:color w:val="000000" w:themeColor="text1"/>
        </w:rPr>
        <w:instrText>ADDIN CSL_CITATION { "citationItems" : [ { "id" : "ITEM-1", "itemData" : { "DOI" : "10.1136/bmj.311.7000.299", "ISBN" : "0959-8138 (Print)\\n0959-535X (Linking)", "ISSN" : "14685833", "PMID" : "7633241", "abstract" : "This paper introduces focus group methodology, gives advice on group composition, running the groups, and analysing the results. Focus groups have advantages for researchers in the field of health and medicine: they do not discriminate against people who cannot read or write and they can encourage participation from people reluctant to be interviewed on their own or who feel they have nothing to say.", "author" : [ { "dropping-particle" : "", "family" : "Kitzinger", "given" : "Jenny", "non-dropping-particle" : "", "parse-names" : false, "suffix" : "" } ], "container-title" : "Bmj", "id" : "ITEM-1", "issue" : "7000", "issued" : { "date-parts" : [ [ "1995" ] ] }, "page" : "299", "title" : "Qualitative Research: Introducing focus groups", "type" : "article-journal", "volume" : "311" }, "uris" : [ "http://www.mendeley.com/documents/?uuid=9fd84a48-8cdd-4f74-8057-e1934db653ac" ] } ], "mendeley" : { "formattedCitation" : "(Kitzinger, 1995)", "plainTextFormattedCitation" : "(Kitzinger, 1995)", "previouslyFormattedCitation" : "(Kitzinger, 1995)" }, "properties" : {  }, "schema" : "https://github.com/citation-style-language/schema/raw/master/csl-citation.json" }</w:instrText>
      </w:r>
      <w:r w:rsidR="000D36FA" w:rsidRPr="00E74951">
        <w:rPr>
          <w:rFonts w:ascii="Arial" w:hAnsi="Arial" w:cs="Arial"/>
          <w:color w:val="000000" w:themeColor="text1"/>
        </w:rPr>
        <w:fldChar w:fldCharType="separate"/>
      </w:r>
      <w:r w:rsidR="000D36FA" w:rsidRPr="00E74951">
        <w:rPr>
          <w:rFonts w:ascii="Arial" w:hAnsi="Arial" w:cs="Arial"/>
          <w:noProof/>
          <w:color w:val="000000" w:themeColor="text1"/>
        </w:rPr>
        <w:t>(Kitzinger, 1995)</w:t>
      </w:r>
      <w:r w:rsidR="000D36FA" w:rsidRPr="00E74951">
        <w:rPr>
          <w:rFonts w:ascii="Arial" w:hAnsi="Arial" w:cs="Arial"/>
          <w:color w:val="000000" w:themeColor="text1"/>
        </w:rPr>
        <w:fldChar w:fldCharType="end"/>
      </w:r>
      <w:r w:rsidR="000D36FA" w:rsidRPr="00E74951">
        <w:rPr>
          <w:rFonts w:ascii="Arial" w:hAnsi="Arial" w:cs="Arial"/>
          <w:color w:val="000000" w:themeColor="text1"/>
        </w:rPr>
        <w:t>.</w:t>
      </w:r>
    </w:p>
    <w:p w14:paraId="057E1890" w14:textId="439F9477" w:rsidR="003E5E8E" w:rsidRPr="00E74951" w:rsidRDefault="003E5E8E" w:rsidP="00884A1F">
      <w:pPr>
        <w:spacing w:line="360" w:lineRule="auto"/>
        <w:rPr>
          <w:b/>
          <w:color w:val="000000" w:themeColor="text1"/>
        </w:rPr>
      </w:pPr>
    </w:p>
    <w:p w14:paraId="7F276CBF" w14:textId="043D9BB7" w:rsidR="003E5E8E" w:rsidRPr="00E74951" w:rsidRDefault="003E5E8E" w:rsidP="00884A1F">
      <w:pPr>
        <w:spacing w:line="360" w:lineRule="auto"/>
        <w:rPr>
          <w:b/>
          <w:color w:val="000000" w:themeColor="text1"/>
        </w:rPr>
      </w:pPr>
      <w:r w:rsidRPr="00E74951">
        <w:rPr>
          <w:b/>
          <w:color w:val="000000" w:themeColor="text1"/>
        </w:rPr>
        <w:t xml:space="preserve">Ethical </w:t>
      </w:r>
      <w:r w:rsidR="00806FE2" w:rsidRPr="00E74951">
        <w:rPr>
          <w:b/>
          <w:color w:val="000000" w:themeColor="text1"/>
        </w:rPr>
        <w:t>considerations</w:t>
      </w:r>
      <w:r w:rsidR="00335AB6" w:rsidRPr="00E74951">
        <w:rPr>
          <w:b/>
          <w:color w:val="000000" w:themeColor="text1"/>
        </w:rPr>
        <w:t xml:space="preserve"> </w:t>
      </w:r>
    </w:p>
    <w:p w14:paraId="72327EBD" w14:textId="77777777" w:rsidR="000D36FA" w:rsidRPr="00E74951" w:rsidRDefault="000D36FA" w:rsidP="00884A1F">
      <w:pPr>
        <w:pStyle w:val="NoSpacing"/>
        <w:spacing w:line="360" w:lineRule="auto"/>
        <w:rPr>
          <w:rFonts w:ascii="Arial" w:hAnsi="Arial" w:cs="Arial"/>
          <w:color w:val="000000" w:themeColor="text1"/>
        </w:rPr>
      </w:pPr>
    </w:p>
    <w:p w14:paraId="7A007723" w14:textId="0271A31D" w:rsidR="000D36FA" w:rsidRPr="00E74951" w:rsidRDefault="000D36FA" w:rsidP="000D36FA">
      <w:pPr>
        <w:spacing w:line="360" w:lineRule="auto"/>
        <w:rPr>
          <w:rFonts w:cs="Arial"/>
          <w:color w:val="000000" w:themeColor="text1"/>
        </w:rPr>
      </w:pPr>
      <w:r w:rsidRPr="00E74951">
        <w:rPr>
          <w:color w:val="000000" w:themeColor="text1"/>
        </w:rPr>
        <w:t>University College London (UCL) ethics committee exemption documentation has been completed (</w:t>
      </w:r>
      <w:r w:rsidR="00806FE2" w:rsidRPr="00E74951">
        <w:rPr>
          <w:color w:val="000000" w:themeColor="text1"/>
        </w:rPr>
        <w:t>Appendix D</w:t>
      </w:r>
      <w:r w:rsidRPr="00E74951">
        <w:rPr>
          <w:color w:val="000000" w:themeColor="text1"/>
        </w:rPr>
        <w:t xml:space="preserve">). As stated earlier, </w:t>
      </w:r>
      <w:r w:rsidRPr="00E74951">
        <w:rPr>
          <w:rFonts w:cs="Arial"/>
          <w:color w:val="000000" w:themeColor="text1"/>
        </w:rPr>
        <w:t>participation is entirely v</w:t>
      </w:r>
      <w:r w:rsidR="00241E93" w:rsidRPr="00E74951">
        <w:rPr>
          <w:rFonts w:cs="Arial"/>
          <w:color w:val="000000" w:themeColor="text1"/>
        </w:rPr>
        <w:t xml:space="preserve">oluntary </w:t>
      </w:r>
      <w:r w:rsidRPr="00E74951">
        <w:rPr>
          <w:rFonts w:cs="Arial"/>
          <w:color w:val="000000" w:themeColor="text1"/>
        </w:rPr>
        <w:t>via explicit signed consent</w:t>
      </w:r>
      <w:r w:rsidR="000B7458" w:rsidRPr="00E74951">
        <w:rPr>
          <w:rFonts w:cs="Arial"/>
          <w:color w:val="000000" w:themeColor="text1"/>
        </w:rPr>
        <w:t xml:space="preserve"> </w:t>
      </w:r>
      <w:r w:rsidR="003175B4" w:rsidRPr="00E74951">
        <w:rPr>
          <w:rFonts w:cs="Arial"/>
          <w:color w:val="000000" w:themeColor="text1"/>
        </w:rPr>
        <w:t>(Appendix D</w:t>
      </w:r>
      <w:r w:rsidR="00EE3556" w:rsidRPr="00E74951">
        <w:rPr>
          <w:rFonts w:cs="Arial"/>
          <w:color w:val="000000" w:themeColor="text1"/>
        </w:rPr>
        <w:t>- Part E</w:t>
      </w:r>
      <w:r w:rsidR="003175B4" w:rsidRPr="00E74951">
        <w:rPr>
          <w:rFonts w:cs="Arial"/>
          <w:color w:val="000000" w:themeColor="text1"/>
        </w:rPr>
        <w:t>)</w:t>
      </w:r>
      <w:r w:rsidR="00241E93" w:rsidRPr="00E74951">
        <w:rPr>
          <w:rFonts w:cs="Arial"/>
          <w:color w:val="000000" w:themeColor="text1"/>
        </w:rPr>
        <w:t xml:space="preserve">. </w:t>
      </w:r>
      <w:r w:rsidR="000B7458" w:rsidRPr="00E74951">
        <w:rPr>
          <w:rFonts w:cs="Arial"/>
          <w:color w:val="000000" w:themeColor="text1"/>
        </w:rPr>
        <w:t>Importantly, c</w:t>
      </w:r>
      <w:r w:rsidRPr="00E74951">
        <w:rPr>
          <w:rFonts w:cs="Arial"/>
          <w:color w:val="000000" w:themeColor="text1"/>
        </w:rPr>
        <w:t>onsent can be withdrawn, witho</w:t>
      </w:r>
      <w:r w:rsidR="000B7458" w:rsidRPr="00E74951">
        <w:rPr>
          <w:rFonts w:cs="Arial"/>
          <w:color w:val="000000" w:themeColor="text1"/>
        </w:rPr>
        <w:t xml:space="preserve">ut giving any reason, and will not disadvantage the student’s learning experience. Questionnaires and focus group transcripts will be anonymous from the outset and this information will be highlighted to all </w:t>
      </w:r>
      <w:r w:rsidR="000B7458" w:rsidRPr="00E74951">
        <w:rPr>
          <w:rFonts w:cs="Arial"/>
          <w:color w:val="000000" w:themeColor="text1"/>
        </w:rPr>
        <w:lastRenderedPageBreak/>
        <w:t>potential study participants. The study’s design and aims will also be provided to all students via an information sheet</w:t>
      </w:r>
      <w:r w:rsidR="003175B4" w:rsidRPr="00E74951">
        <w:rPr>
          <w:rFonts w:cs="Arial"/>
          <w:color w:val="000000" w:themeColor="text1"/>
        </w:rPr>
        <w:t xml:space="preserve"> (Appendix D</w:t>
      </w:r>
      <w:r w:rsidR="00EE3556" w:rsidRPr="00E74951">
        <w:rPr>
          <w:rFonts w:cs="Arial"/>
          <w:color w:val="000000" w:themeColor="text1"/>
        </w:rPr>
        <w:t>- Part E</w:t>
      </w:r>
      <w:r w:rsidR="003175B4" w:rsidRPr="00E74951">
        <w:rPr>
          <w:rFonts w:cs="Arial"/>
          <w:color w:val="000000" w:themeColor="text1"/>
        </w:rPr>
        <w:t>)</w:t>
      </w:r>
      <w:r w:rsidR="000B7458" w:rsidRPr="00E74951">
        <w:rPr>
          <w:rFonts w:cs="Arial"/>
          <w:color w:val="000000" w:themeColor="text1"/>
        </w:rPr>
        <w:t xml:space="preserve">.  </w:t>
      </w:r>
    </w:p>
    <w:p w14:paraId="37764B32" w14:textId="502F895E" w:rsidR="000B7458" w:rsidRPr="00E74951" w:rsidRDefault="000B7458" w:rsidP="000D36FA">
      <w:pPr>
        <w:spacing w:line="360" w:lineRule="auto"/>
        <w:rPr>
          <w:rFonts w:cs="Arial"/>
          <w:color w:val="000000" w:themeColor="text1"/>
        </w:rPr>
      </w:pPr>
    </w:p>
    <w:p w14:paraId="4AB5AA92" w14:textId="68B019C1" w:rsidR="000B7458" w:rsidRPr="00E74951" w:rsidRDefault="000B7458" w:rsidP="000D36FA">
      <w:pPr>
        <w:spacing w:line="360" w:lineRule="auto"/>
        <w:rPr>
          <w:color w:val="000000" w:themeColor="text1"/>
        </w:rPr>
      </w:pPr>
      <w:r w:rsidRPr="00E74951">
        <w:rPr>
          <w:rFonts w:cs="Arial"/>
          <w:color w:val="000000" w:themeColor="text1"/>
        </w:rPr>
        <w:t xml:space="preserve">No recruitment incentives will be offered and light refreshments (coffee and tea), already financed by the medical school funds will be provided. Audio recording of the focus groups will be saved securely on a NHS encrypted hard-drive </w:t>
      </w:r>
      <w:r w:rsidR="00EE3556" w:rsidRPr="00E74951">
        <w:rPr>
          <w:rFonts w:cs="Arial"/>
          <w:color w:val="000000" w:themeColor="text1"/>
        </w:rPr>
        <w:t xml:space="preserve">/ REDCAP server </w:t>
      </w:r>
      <w:r w:rsidRPr="00E74951">
        <w:rPr>
          <w:rFonts w:cs="Arial"/>
          <w:color w:val="000000" w:themeColor="text1"/>
        </w:rPr>
        <w:t xml:space="preserve">and deleted immediately once the session has been transcribed. None of the </w:t>
      </w:r>
      <w:r w:rsidR="00806FE2" w:rsidRPr="00E74951">
        <w:rPr>
          <w:rFonts w:cs="Arial"/>
          <w:color w:val="000000" w:themeColor="text1"/>
        </w:rPr>
        <w:t>student’s views (either in focus group and/or on questionnaire) will be shared with the department’s teaching faculty. This will ensure that the student’s learning experience is unbiased. Finally, i</w:t>
      </w:r>
      <w:r w:rsidR="00806FE2" w:rsidRPr="00E74951">
        <w:rPr>
          <w:color w:val="000000" w:themeColor="text1"/>
        </w:rPr>
        <w:t>t is not expected that the participants will be distressed or placed in harm’s way at any point during the research. If distress occurs, participants will be readily directed towards appropriate sources of help should they require it.</w:t>
      </w:r>
    </w:p>
    <w:p w14:paraId="0B5BCF5C" w14:textId="07DBFF9D" w:rsidR="003E5E8E" w:rsidRPr="00E74951" w:rsidRDefault="003E5E8E" w:rsidP="00884A1F">
      <w:pPr>
        <w:spacing w:line="360" w:lineRule="auto"/>
        <w:rPr>
          <w:b/>
          <w:color w:val="000000" w:themeColor="text1"/>
        </w:rPr>
      </w:pPr>
    </w:p>
    <w:p w14:paraId="6F4A6780" w14:textId="315A0061" w:rsidR="00884A1F" w:rsidRPr="00E74951" w:rsidRDefault="002B1F55" w:rsidP="00241E93">
      <w:pPr>
        <w:spacing w:line="360" w:lineRule="auto"/>
        <w:rPr>
          <w:b/>
          <w:color w:val="000000" w:themeColor="text1"/>
        </w:rPr>
      </w:pPr>
      <w:r w:rsidRPr="00E74951">
        <w:rPr>
          <w:b/>
          <w:color w:val="000000" w:themeColor="text1"/>
        </w:rPr>
        <w:t xml:space="preserve">Appendix A- </w:t>
      </w:r>
      <w:r w:rsidR="003E5E8E" w:rsidRPr="00E74951">
        <w:rPr>
          <w:b/>
          <w:color w:val="000000" w:themeColor="text1"/>
        </w:rPr>
        <w:t xml:space="preserve">Project timeline </w:t>
      </w:r>
    </w:p>
    <w:p w14:paraId="32864150" w14:textId="7BF1D612" w:rsidR="00335AB6" w:rsidRPr="00E74951" w:rsidRDefault="00335AB6" w:rsidP="00241E93">
      <w:pPr>
        <w:spacing w:line="360" w:lineRule="auto"/>
        <w:rPr>
          <w:b/>
          <w:color w:val="000000" w:themeColor="text1"/>
        </w:rPr>
      </w:pPr>
    </w:p>
    <w:p w14:paraId="07AE7192" w14:textId="1D706B9D" w:rsidR="002B1F55" w:rsidRPr="00E74951" w:rsidRDefault="002B1F55" w:rsidP="00241E93">
      <w:pPr>
        <w:spacing w:line="360" w:lineRule="auto"/>
        <w:rPr>
          <w:b/>
          <w:color w:val="000000" w:themeColor="text1"/>
        </w:rPr>
      </w:pPr>
      <w:r w:rsidRPr="00E74951">
        <w:rPr>
          <w:noProof/>
          <w:color w:val="000000" w:themeColor="text1"/>
          <w:lang w:eastAsia="en-GB"/>
        </w:rPr>
        <w:drawing>
          <wp:inline distT="0" distB="0" distL="0" distR="0" wp14:anchorId="7CDD324F" wp14:editId="615BB117">
            <wp:extent cx="5270500" cy="4406900"/>
            <wp:effectExtent l="0" t="19050" r="25400" b="3175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46BDF7DF" w14:textId="6676EEE7" w:rsidR="003E5E8E" w:rsidRPr="00E74951" w:rsidRDefault="002B1F55" w:rsidP="00241E93">
      <w:pPr>
        <w:spacing w:line="360" w:lineRule="auto"/>
        <w:rPr>
          <w:b/>
          <w:color w:val="000000" w:themeColor="text1"/>
        </w:rPr>
      </w:pPr>
      <w:r w:rsidRPr="00E74951">
        <w:rPr>
          <w:b/>
          <w:color w:val="000000" w:themeColor="text1"/>
        </w:rPr>
        <w:lastRenderedPageBreak/>
        <w:t>Appendix B</w:t>
      </w:r>
      <w:r w:rsidR="003E5E8E" w:rsidRPr="00E74951">
        <w:rPr>
          <w:b/>
          <w:color w:val="000000" w:themeColor="text1"/>
        </w:rPr>
        <w:t xml:space="preserve">- </w:t>
      </w:r>
      <w:r w:rsidRPr="00E74951">
        <w:rPr>
          <w:b/>
          <w:color w:val="000000" w:themeColor="text1"/>
        </w:rPr>
        <w:t>Matrix-grid questionnaire- Anatomy learning objectives</w:t>
      </w:r>
      <w:r w:rsidR="003E5E8E" w:rsidRPr="00E74951">
        <w:rPr>
          <w:b/>
          <w:color w:val="000000" w:themeColor="text1"/>
        </w:rPr>
        <w:t xml:space="preserve"> </w:t>
      </w:r>
    </w:p>
    <w:p w14:paraId="47D4FC72" w14:textId="710FF51D" w:rsidR="002B1F55" w:rsidRPr="00E74951" w:rsidRDefault="002B1F55" w:rsidP="00864661">
      <w:pPr>
        <w:pStyle w:val="NoSpacing"/>
        <w:spacing w:line="360" w:lineRule="auto"/>
        <w:rPr>
          <w:rFonts w:ascii="Arial" w:hAnsi="Arial" w:cs="Arial"/>
          <w:color w:val="000000" w:themeColor="text1"/>
        </w:rPr>
      </w:pPr>
    </w:p>
    <w:p w14:paraId="0C3B4A75" w14:textId="6249CDFF" w:rsidR="00864661" w:rsidRPr="00E74951" w:rsidRDefault="00864661" w:rsidP="00864661">
      <w:pPr>
        <w:pStyle w:val="NoSpacing"/>
        <w:spacing w:line="360" w:lineRule="auto"/>
        <w:rPr>
          <w:rFonts w:ascii="Arial" w:hAnsi="Arial" w:cs="Arial"/>
          <w:color w:val="000000" w:themeColor="text1"/>
        </w:rPr>
      </w:pPr>
      <w:r w:rsidRPr="00E74951">
        <w:rPr>
          <w:rFonts w:ascii="Arial" w:hAnsi="Arial" w:cs="Arial"/>
          <w:color w:val="000000" w:themeColor="text1"/>
        </w:rPr>
        <w:t xml:space="preserve">With regards to </w:t>
      </w:r>
      <w:r w:rsidR="007D10DF" w:rsidRPr="00E74951">
        <w:rPr>
          <w:rFonts w:ascii="Arial" w:hAnsi="Arial" w:cs="Arial"/>
          <w:color w:val="000000" w:themeColor="text1"/>
        </w:rPr>
        <w:t xml:space="preserve">the </w:t>
      </w:r>
      <w:r w:rsidRPr="00E74951">
        <w:rPr>
          <w:rFonts w:ascii="Arial" w:hAnsi="Arial" w:cs="Arial"/>
          <w:color w:val="000000" w:themeColor="text1"/>
        </w:rPr>
        <w:t>five methods to anatomy teaching- dissection, prosection, lectures, surface models and CAL, using a 5-point Likert-type scale, rate (1 poor – 5 excellent) each method in its ability to achieve the following learning objectives</w:t>
      </w:r>
      <w:r w:rsidR="007D10DF" w:rsidRPr="00E74951">
        <w:rPr>
          <w:rFonts w:ascii="Arial" w:hAnsi="Arial" w:cs="Arial"/>
          <w:color w:val="000000" w:themeColor="text1"/>
        </w:rPr>
        <w:t xml:space="preserve"> </w:t>
      </w:r>
      <w:r w:rsidR="007D10DF" w:rsidRPr="00E74951">
        <w:rPr>
          <w:rFonts w:ascii="Arial" w:hAnsi="Arial" w:cs="Arial"/>
          <w:color w:val="000000" w:themeColor="text1"/>
        </w:rPr>
        <w:fldChar w:fldCharType="begin" w:fldLock="1"/>
      </w:r>
      <w:r w:rsidR="007D10DF" w:rsidRPr="00E74951">
        <w:rPr>
          <w:rFonts w:ascii="Arial" w:hAnsi="Arial" w:cs="Arial"/>
          <w:color w:val="000000" w:themeColor="text1"/>
        </w:rPr>
        <w:instrText>ADDIN CSL_CITATION { "citationItems" : [ { "id" : "ITEM-1", "itemData" : { "DOI" : "10.1016/j.aanat.2013.03.005", "ISBN" : "0940-9602", "ISSN" : "09409602", "PMID" : "23706695", "abstract" : "Aim: The best method to teach anatomy is widely debated. A shift away from cadaveric dissection in UK medical schools towards newer approaches has taken place without adequate evaluation of their suitability. The impact of this on future anatomical and surgical competencies is unclear. We assessed student perceptions to different methods of anatomy teaching. Methods: All 2nd year students at Leeds School of Medicine were invited to complete a matrix-grid questionnaire. Participants were asked to score six methods of anatomy teaching (dissection; prosection; lectures; models; PC software packages; living &amp; radiological anatomy) using a 5-point Likert-type scale on the ability to achieve nine learning objectives. Kruskal-Wallis and Mann-Whitney analyses suitable for non-parametric data were used to evaluate differences in scores between teaching methods. Results: 170 students (71%) responded to the survey. Overall, dissection was the single highest scored method, followed by prosection. Newer approaches such as models, computer software packages and living &amp; radiological anatomy scored comparatively worse. The most suitable method for achieving individual learning objectives was variable with dissection perceived as most suitable for four out of nine objectives. Conclusions: Cadaveric dissection is a favourable approach for achieving important learning objectives in the field of anatomy. Further evaluation of teaching methods is required prior to changes being made in the curricula of UK medical schools. \u00a9 2013 Elsevier GmbH.", "author" : [ { "dropping-particle" : "", "family" : "Chapman", "given" : "Stephen J.", "non-dropping-particle" : "", "parse-names" : false, "suffix" : "" }, { "dropping-particle" : "", "family" : "Hakeem", "given" : "Abdul R.", "non-dropping-particle" : "", "parse-names" : false, "suffix" : "" }, { "dropping-particle" : "", "family" : "Marangoni", "given" : "Gabriele", "non-dropping-particle" : "", "parse-names" : false, "suffix" : "" }, { "dropping-particle" : "", "family" : "Prasad", "given" : "K. R.", "non-dropping-particle" : "", "parse-names" : false, "suffix" : "" } ], "container-title" : "Annals of Anatomy", "id" : "ITEM-1", "issue" : "5", "issued" : { "date-parts" : [ [ "2013" ] ] }, "page" : "409-414", "publisher" : "Elsevier GmbH.", "title" : "Anatomy in medical education: Perceptions of undergraduate medical students", "type" : "article-journal", "volume" : "195" }, "uris" : [ "http://www.mendeley.com/documents/?uuid=84edbdb9-557b-4db2-9069-94690930151f" ] } ], "mendeley" : { "formattedCitation" : "(Chapman &lt;i&gt;et al.&lt;/i&gt;, 2013)", "manualFormatting" : "(adapted from Chapman et al., 2013)", "plainTextFormattedCitation" : "(Chapman et al., 2013)", "previouslyFormattedCitation" : "(Chapman &lt;i&gt;et al.&lt;/i&gt;, 2013)" }, "properties" : {  }, "schema" : "https://github.com/citation-style-language/schema/raw/master/csl-citation.json" }</w:instrText>
      </w:r>
      <w:r w:rsidR="007D10DF" w:rsidRPr="00E74951">
        <w:rPr>
          <w:rFonts w:ascii="Arial" w:hAnsi="Arial" w:cs="Arial"/>
          <w:color w:val="000000" w:themeColor="text1"/>
        </w:rPr>
        <w:fldChar w:fldCharType="separate"/>
      </w:r>
      <w:r w:rsidR="007D10DF" w:rsidRPr="00E74951">
        <w:rPr>
          <w:rFonts w:ascii="Arial" w:hAnsi="Arial" w:cs="Arial"/>
          <w:noProof/>
          <w:color w:val="000000" w:themeColor="text1"/>
        </w:rPr>
        <w:t xml:space="preserve">(adapted from Chapman </w:t>
      </w:r>
      <w:r w:rsidR="007D10DF" w:rsidRPr="00E74951">
        <w:rPr>
          <w:rFonts w:ascii="Arial" w:hAnsi="Arial" w:cs="Arial"/>
          <w:i/>
          <w:noProof/>
          <w:color w:val="000000" w:themeColor="text1"/>
        </w:rPr>
        <w:t>et al.</w:t>
      </w:r>
      <w:r w:rsidR="007D10DF" w:rsidRPr="00E74951">
        <w:rPr>
          <w:rFonts w:ascii="Arial" w:hAnsi="Arial" w:cs="Arial"/>
          <w:noProof/>
          <w:color w:val="000000" w:themeColor="text1"/>
        </w:rPr>
        <w:t>, 2013)</w:t>
      </w:r>
      <w:r w:rsidR="007D10DF" w:rsidRPr="00E74951">
        <w:rPr>
          <w:rFonts w:ascii="Arial" w:hAnsi="Arial" w:cs="Arial"/>
          <w:color w:val="000000" w:themeColor="text1"/>
        </w:rPr>
        <w:fldChar w:fldCharType="end"/>
      </w:r>
      <w:r w:rsidRPr="00E74951">
        <w:rPr>
          <w:rFonts w:ascii="Arial" w:hAnsi="Arial" w:cs="Arial"/>
          <w:color w:val="000000" w:themeColor="text1"/>
        </w:rPr>
        <w:t>-</w:t>
      </w:r>
    </w:p>
    <w:p w14:paraId="1E09009A" w14:textId="77777777" w:rsidR="00864661" w:rsidRPr="00E74951" w:rsidRDefault="00864661" w:rsidP="00864661">
      <w:pPr>
        <w:pStyle w:val="NoSpacing"/>
        <w:spacing w:line="360" w:lineRule="auto"/>
        <w:rPr>
          <w:rFonts w:ascii="Arial" w:hAnsi="Arial" w:cs="Arial"/>
          <w:color w:val="000000" w:themeColor="text1"/>
        </w:rPr>
      </w:pPr>
    </w:p>
    <w:p w14:paraId="16EC49CF" w14:textId="68D565A5" w:rsidR="00864661" w:rsidRPr="00E74951" w:rsidRDefault="00864661" w:rsidP="00061272">
      <w:pPr>
        <w:pStyle w:val="ListParagraph"/>
        <w:numPr>
          <w:ilvl w:val="0"/>
          <w:numId w:val="11"/>
        </w:numPr>
        <w:autoSpaceDE w:val="0"/>
        <w:autoSpaceDN w:val="0"/>
        <w:adjustRightInd w:val="0"/>
        <w:spacing w:line="360" w:lineRule="auto"/>
        <w:jc w:val="left"/>
        <w:rPr>
          <w:rFonts w:eastAsiaTheme="minorHAnsi" w:cs="Arial"/>
          <w:color w:val="000000" w:themeColor="text1"/>
          <w:szCs w:val="24"/>
        </w:rPr>
      </w:pPr>
      <w:r w:rsidRPr="00E74951">
        <w:rPr>
          <w:rFonts w:eastAsiaTheme="minorHAnsi" w:cs="Arial"/>
          <w:color w:val="000000" w:themeColor="text1"/>
          <w:szCs w:val="24"/>
        </w:rPr>
        <w:t xml:space="preserve">To instil </w:t>
      </w:r>
      <w:r w:rsidR="00832EA6" w:rsidRPr="00E74951">
        <w:rPr>
          <w:rFonts w:eastAsiaTheme="minorHAnsi" w:cs="Arial"/>
          <w:color w:val="000000" w:themeColor="text1"/>
          <w:szCs w:val="24"/>
        </w:rPr>
        <w:t xml:space="preserve">objective </w:t>
      </w:r>
      <w:r w:rsidRPr="00E74951">
        <w:rPr>
          <w:rFonts w:eastAsiaTheme="minorHAnsi" w:cs="Arial"/>
          <w:color w:val="000000" w:themeColor="text1"/>
          <w:szCs w:val="24"/>
        </w:rPr>
        <w:t>anatomical knowledge.</w:t>
      </w:r>
    </w:p>
    <w:p w14:paraId="5EE0454E" w14:textId="3582AE4F" w:rsidR="00864661" w:rsidRPr="00E74951" w:rsidRDefault="00864661" w:rsidP="00061272">
      <w:pPr>
        <w:pStyle w:val="ListParagraph"/>
        <w:numPr>
          <w:ilvl w:val="0"/>
          <w:numId w:val="11"/>
        </w:numPr>
        <w:autoSpaceDE w:val="0"/>
        <w:autoSpaceDN w:val="0"/>
        <w:adjustRightInd w:val="0"/>
        <w:spacing w:line="360" w:lineRule="auto"/>
        <w:jc w:val="left"/>
        <w:rPr>
          <w:rFonts w:eastAsiaTheme="minorHAnsi" w:cs="Arial"/>
          <w:color w:val="000000" w:themeColor="text1"/>
          <w:szCs w:val="24"/>
        </w:rPr>
      </w:pPr>
      <w:r w:rsidRPr="00E74951">
        <w:rPr>
          <w:rFonts w:eastAsiaTheme="minorHAnsi" w:cs="Arial"/>
          <w:color w:val="000000" w:themeColor="text1"/>
          <w:szCs w:val="24"/>
        </w:rPr>
        <w:t>To obtain a three-dimensional (3-D) appreciation of the</w:t>
      </w:r>
      <w:r w:rsidR="00832EA6" w:rsidRPr="00E74951">
        <w:rPr>
          <w:rFonts w:eastAsiaTheme="minorHAnsi" w:cs="Arial"/>
          <w:color w:val="000000" w:themeColor="text1"/>
          <w:szCs w:val="24"/>
        </w:rPr>
        <w:t xml:space="preserve"> lower-limb</w:t>
      </w:r>
      <w:r w:rsidRPr="00E74951">
        <w:rPr>
          <w:rFonts w:eastAsiaTheme="minorHAnsi" w:cs="Arial"/>
          <w:color w:val="000000" w:themeColor="text1"/>
          <w:szCs w:val="24"/>
        </w:rPr>
        <w:t>.</w:t>
      </w:r>
    </w:p>
    <w:p w14:paraId="5CCFA06B" w14:textId="3F6CCDBC" w:rsidR="00864661" w:rsidRPr="00E74951" w:rsidRDefault="00864661" w:rsidP="00061272">
      <w:pPr>
        <w:pStyle w:val="ListParagraph"/>
        <w:numPr>
          <w:ilvl w:val="0"/>
          <w:numId w:val="11"/>
        </w:numPr>
        <w:autoSpaceDE w:val="0"/>
        <w:autoSpaceDN w:val="0"/>
        <w:adjustRightInd w:val="0"/>
        <w:spacing w:line="360" w:lineRule="auto"/>
        <w:jc w:val="left"/>
        <w:rPr>
          <w:rFonts w:eastAsiaTheme="minorHAnsi" w:cs="Arial"/>
          <w:color w:val="000000" w:themeColor="text1"/>
          <w:szCs w:val="24"/>
        </w:rPr>
      </w:pPr>
      <w:r w:rsidRPr="00E74951">
        <w:rPr>
          <w:rFonts w:eastAsiaTheme="minorHAnsi" w:cs="Arial"/>
          <w:color w:val="000000" w:themeColor="text1"/>
          <w:szCs w:val="24"/>
        </w:rPr>
        <w:t>To appreciate anatomical variations.</w:t>
      </w:r>
    </w:p>
    <w:p w14:paraId="244A15F8" w14:textId="685B714A" w:rsidR="00864661" w:rsidRPr="00E74951" w:rsidRDefault="00864661" w:rsidP="00061272">
      <w:pPr>
        <w:pStyle w:val="ListParagraph"/>
        <w:numPr>
          <w:ilvl w:val="0"/>
          <w:numId w:val="11"/>
        </w:numPr>
        <w:autoSpaceDE w:val="0"/>
        <w:autoSpaceDN w:val="0"/>
        <w:adjustRightInd w:val="0"/>
        <w:spacing w:line="360" w:lineRule="auto"/>
        <w:jc w:val="left"/>
        <w:rPr>
          <w:rFonts w:eastAsiaTheme="minorHAnsi" w:cs="Arial"/>
          <w:color w:val="000000" w:themeColor="text1"/>
          <w:szCs w:val="24"/>
        </w:rPr>
      </w:pPr>
      <w:r w:rsidRPr="00E74951">
        <w:rPr>
          <w:rFonts w:eastAsiaTheme="minorHAnsi" w:cs="Arial"/>
          <w:color w:val="000000" w:themeColor="text1"/>
          <w:szCs w:val="24"/>
        </w:rPr>
        <w:t>To relate anatomical structure to the development of pathology.</w:t>
      </w:r>
    </w:p>
    <w:p w14:paraId="5FE74FF9" w14:textId="23DDCC96" w:rsidR="00832EA6" w:rsidRPr="00E74951" w:rsidRDefault="00832EA6" w:rsidP="00061272">
      <w:pPr>
        <w:pStyle w:val="ListParagraph"/>
        <w:numPr>
          <w:ilvl w:val="0"/>
          <w:numId w:val="11"/>
        </w:numPr>
        <w:autoSpaceDE w:val="0"/>
        <w:autoSpaceDN w:val="0"/>
        <w:adjustRightInd w:val="0"/>
        <w:spacing w:line="360" w:lineRule="auto"/>
        <w:jc w:val="left"/>
        <w:rPr>
          <w:rFonts w:eastAsiaTheme="minorHAnsi" w:cs="Arial"/>
          <w:color w:val="000000" w:themeColor="text1"/>
          <w:szCs w:val="24"/>
        </w:rPr>
      </w:pPr>
      <w:r w:rsidRPr="00E74951">
        <w:rPr>
          <w:rFonts w:eastAsiaTheme="minorHAnsi" w:cs="Arial"/>
          <w:color w:val="000000" w:themeColor="text1"/>
          <w:szCs w:val="24"/>
        </w:rPr>
        <w:t>To relate anatomical structure to clinical practice/procedures.</w:t>
      </w:r>
    </w:p>
    <w:p w14:paraId="4939908D" w14:textId="28D97185" w:rsidR="00864661" w:rsidRPr="00E74951" w:rsidRDefault="00864661" w:rsidP="00061272">
      <w:pPr>
        <w:pStyle w:val="ListParagraph"/>
        <w:numPr>
          <w:ilvl w:val="0"/>
          <w:numId w:val="11"/>
        </w:numPr>
        <w:autoSpaceDE w:val="0"/>
        <w:autoSpaceDN w:val="0"/>
        <w:adjustRightInd w:val="0"/>
        <w:spacing w:line="360" w:lineRule="auto"/>
        <w:jc w:val="left"/>
        <w:rPr>
          <w:rFonts w:eastAsiaTheme="minorHAnsi" w:cs="Arial"/>
          <w:color w:val="000000" w:themeColor="text1"/>
          <w:szCs w:val="24"/>
        </w:rPr>
      </w:pPr>
      <w:r w:rsidRPr="00E74951">
        <w:rPr>
          <w:rFonts w:eastAsiaTheme="minorHAnsi" w:cs="Arial"/>
          <w:color w:val="000000" w:themeColor="text1"/>
          <w:szCs w:val="24"/>
        </w:rPr>
        <w:t>To encourage self-directed learning.</w:t>
      </w:r>
    </w:p>
    <w:p w14:paraId="3A6B95C8" w14:textId="48AFA623" w:rsidR="00884A1F" w:rsidRPr="00E74951" w:rsidRDefault="00864661" w:rsidP="00061272">
      <w:pPr>
        <w:pStyle w:val="ListParagraph"/>
        <w:numPr>
          <w:ilvl w:val="0"/>
          <w:numId w:val="11"/>
        </w:numPr>
        <w:autoSpaceDE w:val="0"/>
        <w:autoSpaceDN w:val="0"/>
        <w:adjustRightInd w:val="0"/>
        <w:spacing w:line="360" w:lineRule="auto"/>
        <w:jc w:val="left"/>
        <w:rPr>
          <w:rFonts w:eastAsiaTheme="minorHAnsi" w:cs="Arial"/>
          <w:color w:val="000000" w:themeColor="text1"/>
          <w:szCs w:val="24"/>
        </w:rPr>
      </w:pPr>
      <w:r w:rsidRPr="00E74951">
        <w:rPr>
          <w:rFonts w:eastAsiaTheme="minorHAnsi" w:cs="Arial"/>
          <w:color w:val="000000" w:themeColor="text1"/>
          <w:szCs w:val="24"/>
        </w:rPr>
        <w:t>To encourage learning from experiences.</w:t>
      </w:r>
    </w:p>
    <w:p w14:paraId="37971774" w14:textId="51FC9288" w:rsidR="00884A1F" w:rsidRPr="00E74951" w:rsidRDefault="00884A1F" w:rsidP="00884A1F">
      <w:pPr>
        <w:pStyle w:val="NoSpacing"/>
        <w:spacing w:line="360" w:lineRule="auto"/>
        <w:rPr>
          <w:rFonts w:ascii="Arial" w:hAnsi="Arial" w:cs="Arial"/>
          <w:color w:val="000000" w:themeColor="text1"/>
        </w:rPr>
      </w:pPr>
    </w:p>
    <w:p w14:paraId="2E8F4939" w14:textId="67F9393F" w:rsidR="002B1F55" w:rsidRPr="00E74951" w:rsidRDefault="002B1F55" w:rsidP="002B1F55">
      <w:pPr>
        <w:spacing w:line="360" w:lineRule="auto"/>
        <w:rPr>
          <w:b/>
          <w:color w:val="000000" w:themeColor="text1"/>
        </w:rPr>
      </w:pPr>
      <w:r w:rsidRPr="00E74951">
        <w:rPr>
          <w:b/>
          <w:color w:val="000000" w:themeColor="text1"/>
        </w:rPr>
        <w:t xml:space="preserve">Appendix C- Focus group- Draft questions/statements </w:t>
      </w:r>
    </w:p>
    <w:p w14:paraId="0C9FD4F9" w14:textId="7AD77468" w:rsidR="003E5E8E" w:rsidRPr="00E74951" w:rsidRDefault="003E5E8E" w:rsidP="00241E93">
      <w:pPr>
        <w:spacing w:line="360" w:lineRule="auto"/>
        <w:rPr>
          <w:b/>
          <w:color w:val="000000" w:themeColor="text1"/>
        </w:rPr>
      </w:pPr>
    </w:p>
    <w:p w14:paraId="08837472" w14:textId="00019439" w:rsidR="005654E2" w:rsidRPr="00E74951" w:rsidRDefault="005654E2" w:rsidP="00061272">
      <w:pPr>
        <w:pStyle w:val="ListParagraph"/>
        <w:numPr>
          <w:ilvl w:val="0"/>
          <w:numId w:val="12"/>
        </w:numPr>
        <w:spacing w:line="360" w:lineRule="auto"/>
        <w:rPr>
          <w:color w:val="000000" w:themeColor="text1"/>
        </w:rPr>
      </w:pPr>
      <w:r w:rsidRPr="00E74951">
        <w:rPr>
          <w:color w:val="000000" w:themeColor="text1"/>
        </w:rPr>
        <w:t>What is your view on the role of anatomy knowledge in modern medicine?</w:t>
      </w:r>
    </w:p>
    <w:p w14:paraId="3699C60C" w14:textId="50708AA3" w:rsidR="00061272" w:rsidRPr="00E74951" w:rsidRDefault="003175B4" w:rsidP="00061272">
      <w:pPr>
        <w:pStyle w:val="ListParagraph"/>
        <w:numPr>
          <w:ilvl w:val="0"/>
          <w:numId w:val="12"/>
        </w:numPr>
        <w:spacing w:line="360" w:lineRule="auto"/>
        <w:rPr>
          <w:color w:val="000000" w:themeColor="text1"/>
        </w:rPr>
      </w:pPr>
      <w:r w:rsidRPr="00E74951">
        <w:rPr>
          <w:color w:val="000000" w:themeColor="text1"/>
        </w:rPr>
        <w:t>What is your understanding of the term CAL in context of anatomy teaching?</w:t>
      </w:r>
    </w:p>
    <w:p w14:paraId="7B469CBC" w14:textId="34DD15D5" w:rsidR="003175B4" w:rsidRPr="00E74951" w:rsidRDefault="005654E2" w:rsidP="00061272">
      <w:pPr>
        <w:pStyle w:val="ListParagraph"/>
        <w:numPr>
          <w:ilvl w:val="0"/>
          <w:numId w:val="12"/>
        </w:numPr>
        <w:spacing w:line="360" w:lineRule="auto"/>
        <w:rPr>
          <w:color w:val="000000" w:themeColor="text1"/>
        </w:rPr>
      </w:pPr>
      <w:r w:rsidRPr="00E74951">
        <w:rPr>
          <w:color w:val="000000" w:themeColor="text1"/>
        </w:rPr>
        <w:t>How do you use CAL for learning anatomy?</w:t>
      </w:r>
    </w:p>
    <w:p w14:paraId="209B5330" w14:textId="6A0553DA" w:rsidR="005654E2" w:rsidRPr="00E74951" w:rsidRDefault="005654E2" w:rsidP="00061272">
      <w:pPr>
        <w:pStyle w:val="ListParagraph"/>
        <w:numPr>
          <w:ilvl w:val="0"/>
          <w:numId w:val="12"/>
        </w:numPr>
        <w:spacing w:line="360" w:lineRule="auto"/>
        <w:rPr>
          <w:color w:val="000000" w:themeColor="text1"/>
        </w:rPr>
      </w:pPr>
      <w:r w:rsidRPr="00E74951">
        <w:rPr>
          <w:color w:val="000000" w:themeColor="text1"/>
        </w:rPr>
        <w:t>What other methods do you employ to effectively learn anatomy?</w:t>
      </w:r>
    </w:p>
    <w:p w14:paraId="1964EE91" w14:textId="14CDF933" w:rsidR="005654E2" w:rsidRPr="00E74951" w:rsidRDefault="00BA2D1C" w:rsidP="00061272">
      <w:pPr>
        <w:pStyle w:val="ListParagraph"/>
        <w:numPr>
          <w:ilvl w:val="0"/>
          <w:numId w:val="12"/>
        </w:numPr>
        <w:spacing w:line="360" w:lineRule="auto"/>
        <w:rPr>
          <w:color w:val="000000" w:themeColor="text1"/>
        </w:rPr>
      </w:pPr>
      <w:r w:rsidRPr="00E74951">
        <w:rPr>
          <w:color w:val="000000" w:themeColor="text1"/>
        </w:rPr>
        <w:t>How does CAL compare to the traditional methods when learning anatomy?</w:t>
      </w:r>
    </w:p>
    <w:p w14:paraId="247FE09C" w14:textId="667F56E3" w:rsidR="00BA2D1C" w:rsidRPr="00E74951" w:rsidRDefault="00BA2D1C" w:rsidP="00061272">
      <w:pPr>
        <w:pStyle w:val="ListParagraph"/>
        <w:numPr>
          <w:ilvl w:val="0"/>
          <w:numId w:val="12"/>
        </w:numPr>
        <w:spacing w:line="360" w:lineRule="auto"/>
        <w:rPr>
          <w:color w:val="000000" w:themeColor="text1"/>
        </w:rPr>
      </w:pPr>
      <w:r w:rsidRPr="00E74951">
        <w:rPr>
          <w:color w:val="000000" w:themeColor="text1"/>
        </w:rPr>
        <w:t>What difficulties, if any, do you face when using CAL?</w:t>
      </w:r>
    </w:p>
    <w:p w14:paraId="6DC20705" w14:textId="77777777" w:rsidR="00BA2D1C" w:rsidRPr="00E74951" w:rsidRDefault="00BA2D1C" w:rsidP="00BA2D1C">
      <w:pPr>
        <w:pStyle w:val="ListParagraph"/>
        <w:numPr>
          <w:ilvl w:val="0"/>
          <w:numId w:val="12"/>
        </w:numPr>
        <w:spacing w:line="360" w:lineRule="auto"/>
        <w:rPr>
          <w:color w:val="000000" w:themeColor="text1"/>
        </w:rPr>
      </w:pPr>
      <w:r w:rsidRPr="00E74951">
        <w:rPr>
          <w:color w:val="000000" w:themeColor="text1"/>
        </w:rPr>
        <w:t xml:space="preserve">What aspects of your undergraduate curriculum overuse and underuse CAL? </w:t>
      </w:r>
    </w:p>
    <w:p w14:paraId="1A3BD038" w14:textId="79F085ED" w:rsidR="00BA2D1C" w:rsidRPr="00E74951" w:rsidRDefault="00BA2D1C" w:rsidP="00BA2D1C">
      <w:pPr>
        <w:pStyle w:val="ListParagraph"/>
        <w:numPr>
          <w:ilvl w:val="0"/>
          <w:numId w:val="12"/>
        </w:numPr>
        <w:spacing w:line="360" w:lineRule="auto"/>
        <w:rPr>
          <w:color w:val="000000" w:themeColor="text1"/>
        </w:rPr>
      </w:pPr>
      <w:r w:rsidRPr="00E74951">
        <w:rPr>
          <w:color w:val="000000" w:themeColor="text1"/>
        </w:rPr>
        <w:t xml:space="preserve">What changes would you implement to make CAL </w:t>
      </w:r>
      <w:r w:rsidR="007D10DF" w:rsidRPr="00E74951">
        <w:rPr>
          <w:color w:val="000000" w:themeColor="text1"/>
        </w:rPr>
        <w:t>more effective</w:t>
      </w:r>
      <w:r w:rsidRPr="00E74951">
        <w:rPr>
          <w:color w:val="000000" w:themeColor="text1"/>
        </w:rPr>
        <w:t xml:space="preserve"> in your clinical practice?</w:t>
      </w:r>
    </w:p>
    <w:p w14:paraId="6C1BFD6D" w14:textId="5020FEAD" w:rsidR="002B1F55" w:rsidRPr="00E74951" w:rsidRDefault="002B1F55" w:rsidP="00241E93">
      <w:pPr>
        <w:spacing w:line="360" w:lineRule="auto"/>
        <w:rPr>
          <w:b/>
          <w:color w:val="000000" w:themeColor="text1"/>
        </w:rPr>
      </w:pPr>
    </w:p>
    <w:p w14:paraId="24F3CB19" w14:textId="77777777" w:rsidR="007D10DF" w:rsidRPr="00E74951" w:rsidRDefault="007D10DF" w:rsidP="00241E93">
      <w:pPr>
        <w:spacing w:line="360" w:lineRule="auto"/>
        <w:rPr>
          <w:b/>
          <w:color w:val="000000" w:themeColor="text1"/>
        </w:rPr>
      </w:pPr>
    </w:p>
    <w:p w14:paraId="573CC204" w14:textId="77777777" w:rsidR="007D10DF" w:rsidRPr="00E74951" w:rsidRDefault="007D10DF" w:rsidP="00241E93">
      <w:pPr>
        <w:spacing w:line="360" w:lineRule="auto"/>
        <w:rPr>
          <w:b/>
          <w:color w:val="000000" w:themeColor="text1"/>
        </w:rPr>
      </w:pPr>
    </w:p>
    <w:p w14:paraId="07039C06" w14:textId="77777777" w:rsidR="007D10DF" w:rsidRPr="00E74951" w:rsidRDefault="007D10DF" w:rsidP="00241E93">
      <w:pPr>
        <w:spacing w:line="360" w:lineRule="auto"/>
        <w:rPr>
          <w:b/>
          <w:color w:val="000000" w:themeColor="text1"/>
        </w:rPr>
      </w:pPr>
    </w:p>
    <w:p w14:paraId="55112DFF" w14:textId="6FE1D970" w:rsidR="00384149" w:rsidRDefault="002B1F55" w:rsidP="00241E93">
      <w:pPr>
        <w:spacing w:line="360" w:lineRule="auto"/>
        <w:rPr>
          <w:b/>
          <w:color w:val="000000" w:themeColor="text1"/>
        </w:rPr>
      </w:pPr>
      <w:r w:rsidRPr="00E74951">
        <w:rPr>
          <w:b/>
          <w:color w:val="000000" w:themeColor="text1"/>
        </w:rPr>
        <w:lastRenderedPageBreak/>
        <w:t>Appendix D- UCL</w:t>
      </w:r>
      <w:bookmarkStart w:id="0" w:name="_GoBack"/>
      <w:bookmarkEnd w:id="0"/>
      <w:r w:rsidRPr="00E74951">
        <w:rPr>
          <w:b/>
          <w:color w:val="000000" w:themeColor="text1"/>
        </w:rPr>
        <w:t xml:space="preserve"> Ethics e</w:t>
      </w:r>
      <w:r w:rsidR="003E5E8E" w:rsidRPr="00E74951">
        <w:rPr>
          <w:b/>
          <w:color w:val="000000" w:themeColor="text1"/>
        </w:rPr>
        <w:t>xemption</w:t>
      </w:r>
      <w:r w:rsidRPr="00E74951">
        <w:rPr>
          <w:b/>
          <w:color w:val="000000" w:themeColor="text1"/>
        </w:rPr>
        <w:t xml:space="preserve"> paperwork</w:t>
      </w:r>
      <w:r w:rsidR="003E5E8E" w:rsidRPr="00E74951">
        <w:rPr>
          <w:b/>
          <w:color w:val="000000" w:themeColor="text1"/>
        </w:rPr>
        <w:t xml:space="preserve"> </w:t>
      </w:r>
      <w:r w:rsidR="00384149">
        <w:rPr>
          <w:b/>
          <w:color w:val="000000" w:themeColor="text1"/>
        </w:rPr>
        <w:t>(Adapted from exemplar essay provided with this topic)</w:t>
      </w:r>
    </w:p>
    <w:p w14:paraId="4DEFCED5" w14:textId="77777777" w:rsidR="00384149" w:rsidRPr="00E74951" w:rsidRDefault="00384149" w:rsidP="00241E93">
      <w:pPr>
        <w:spacing w:line="360" w:lineRule="auto"/>
        <w:rPr>
          <w:b/>
          <w:color w:val="000000" w:themeColor="text1"/>
        </w:rPr>
      </w:pPr>
    </w:p>
    <w:p w14:paraId="691B018A" w14:textId="4ED6A4F9" w:rsidR="00241E93" w:rsidRPr="00E74951" w:rsidRDefault="00241E93" w:rsidP="00241E93">
      <w:pPr>
        <w:rPr>
          <w:rFonts w:cs="Arial"/>
          <w:b/>
          <w:color w:val="000000" w:themeColor="text1"/>
          <w:szCs w:val="24"/>
        </w:rPr>
      </w:pPr>
      <w:r w:rsidRPr="00E74951">
        <w:rPr>
          <w:rFonts w:cs="Arial"/>
          <w:b/>
          <w:color w:val="000000" w:themeColor="text1"/>
          <w:szCs w:val="24"/>
        </w:rPr>
        <w:t xml:space="preserve">Part A: Student and Supervisor Details </w:t>
      </w:r>
    </w:p>
    <w:p w14:paraId="1B83C664" w14:textId="77777777" w:rsidR="00BA2D1C" w:rsidRPr="00E74951" w:rsidRDefault="00BA2D1C" w:rsidP="00241E93">
      <w:pPr>
        <w:rPr>
          <w:rFonts w:cs="Arial"/>
          <w:b/>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5"/>
        <w:gridCol w:w="5045"/>
      </w:tblGrid>
      <w:tr w:rsidR="00241E93" w:rsidRPr="00E74951" w14:paraId="75A8244C" w14:textId="77777777" w:rsidTr="004B795D">
        <w:tc>
          <w:tcPr>
            <w:tcW w:w="3369" w:type="dxa"/>
            <w:tcBorders>
              <w:top w:val="single" w:sz="4" w:space="0" w:color="auto"/>
              <w:left w:val="single" w:sz="4" w:space="0" w:color="auto"/>
              <w:bottom w:val="single" w:sz="4" w:space="0" w:color="auto"/>
              <w:right w:val="single" w:sz="4" w:space="0" w:color="auto"/>
            </w:tcBorders>
          </w:tcPr>
          <w:p w14:paraId="4C16ECA7" w14:textId="77777777" w:rsidR="00241E93" w:rsidRPr="00E74951" w:rsidRDefault="00241E93" w:rsidP="00241E93">
            <w:pPr>
              <w:numPr>
                <w:ilvl w:val="0"/>
                <w:numId w:val="2"/>
              </w:numPr>
              <w:tabs>
                <w:tab w:val="num" w:pos="360"/>
              </w:tabs>
              <w:ind w:hanging="720"/>
              <w:jc w:val="left"/>
              <w:rPr>
                <w:rFonts w:cs="Arial"/>
                <w:color w:val="000000" w:themeColor="text1"/>
                <w:szCs w:val="24"/>
              </w:rPr>
            </w:pPr>
            <w:r w:rsidRPr="00E74951">
              <w:rPr>
                <w:rFonts w:cs="Arial"/>
                <w:color w:val="000000" w:themeColor="text1"/>
                <w:szCs w:val="24"/>
              </w:rPr>
              <w:t xml:space="preserve">Name: </w:t>
            </w:r>
          </w:p>
          <w:p w14:paraId="268198D6" w14:textId="77777777" w:rsidR="00241E93" w:rsidRPr="00E74951" w:rsidRDefault="00241E93" w:rsidP="004B795D">
            <w:pPr>
              <w:rPr>
                <w:rFonts w:cs="Arial"/>
                <w:b/>
                <w:color w:val="000000" w:themeColor="text1"/>
                <w:szCs w:val="24"/>
              </w:rPr>
            </w:pPr>
          </w:p>
        </w:tc>
        <w:tc>
          <w:tcPr>
            <w:tcW w:w="5487" w:type="dxa"/>
            <w:tcBorders>
              <w:top w:val="single" w:sz="4" w:space="0" w:color="auto"/>
              <w:left w:val="single" w:sz="4" w:space="0" w:color="auto"/>
              <w:bottom w:val="single" w:sz="4" w:space="0" w:color="auto"/>
              <w:right w:val="single" w:sz="4" w:space="0" w:color="auto"/>
            </w:tcBorders>
            <w:hideMark/>
          </w:tcPr>
          <w:p w14:paraId="54D11F3C" w14:textId="3260B6D3" w:rsidR="00241E93" w:rsidRPr="00E74951" w:rsidRDefault="00241E93" w:rsidP="004B795D">
            <w:pPr>
              <w:rPr>
                <w:rFonts w:cs="Arial"/>
                <w:color w:val="000000" w:themeColor="text1"/>
                <w:szCs w:val="24"/>
              </w:rPr>
            </w:pPr>
          </w:p>
        </w:tc>
      </w:tr>
      <w:tr w:rsidR="00241E93" w:rsidRPr="00E74951" w14:paraId="047C936B" w14:textId="77777777" w:rsidTr="004B795D">
        <w:tc>
          <w:tcPr>
            <w:tcW w:w="3369" w:type="dxa"/>
            <w:tcBorders>
              <w:top w:val="single" w:sz="4" w:space="0" w:color="auto"/>
              <w:left w:val="single" w:sz="4" w:space="0" w:color="auto"/>
              <w:bottom w:val="single" w:sz="4" w:space="0" w:color="auto"/>
              <w:right w:val="single" w:sz="4" w:space="0" w:color="auto"/>
            </w:tcBorders>
          </w:tcPr>
          <w:p w14:paraId="4E858034" w14:textId="77777777" w:rsidR="00241E93" w:rsidRPr="00E74951" w:rsidRDefault="00241E93" w:rsidP="00241E93">
            <w:pPr>
              <w:numPr>
                <w:ilvl w:val="0"/>
                <w:numId w:val="2"/>
              </w:numPr>
              <w:tabs>
                <w:tab w:val="num" w:pos="360"/>
              </w:tabs>
              <w:ind w:hanging="720"/>
              <w:jc w:val="left"/>
              <w:rPr>
                <w:rFonts w:cs="Arial"/>
                <w:color w:val="000000" w:themeColor="text1"/>
                <w:szCs w:val="24"/>
              </w:rPr>
            </w:pPr>
            <w:r w:rsidRPr="00E74951">
              <w:rPr>
                <w:rFonts w:cs="Arial"/>
                <w:color w:val="000000" w:themeColor="text1"/>
                <w:szCs w:val="24"/>
              </w:rPr>
              <w:t>Email address</w:t>
            </w:r>
          </w:p>
          <w:p w14:paraId="729429D2" w14:textId="77777777" w:rsidR="00241E93" w:rsidRPr="00E74951" w:rsidRDefault="00241E93" w:rsidP="004B795D">
            <w:pPr>
              <w:rPr>
                <w:rFonts w:cs="Arial"/>
                <w:b/>
                <w:color w:val="000000" w:themeColor="text1"/>
                <w:szCs w:val="24"/>
              </w:rPr>
            </w:pPr>
          </w:p>
        </w:tc>
        <w:tc>
          <w:tcPr>
            <w:tcW w:w="5487" w:type="dxa"/>
            <w:tcBorders>
              <w:top w:val="single" w:sz="4" w:space="0" w:color="auto"/>
              <w:left w:val="single" w:sz="4" w:space="0" w:color="auto"/>
              <w:bottom w:val="single" w:sz="4" w:space="0" w:color="auto"/>
              <w:right w:val="single" w:sz="4" w:space="0" w:color="auto"/>
            </w:tcBorders>
            <w:hideMark/>
          </w:tcPr>
          <w:p w14:paraId="391562D0" w14:textId="77777777" w:rsidR="00241E93" w:rsidRPr="00E74951" w:rsidRDefault="00241E93" w:rsidP="004B795D">
            <w:pPr>
              <w:rPr>
                <w:rFonts w:cs="Arial"/>
                <w:color w:val="000000" w:themeColor="text1"/>
                <w:szCs w:val="24"/>
              </w:rPr>
            </w:pPr>
          </w:p>
        </w:tc>
      </w:tr>
      <w:tr w:rsidR="00241E93" w:rsidRPr="00E74951" w14:paraId="120E47C0" w14:textId="77777777" w:rsidTr="004B795D">
        <w:tc>
          <w:tcPr>
            <w:tcW w:w="3369" w:type="dxa"/>
            <w:tcBorders>
              <w:top w:val="single" w:sz="4" w:space="0" w:color="auto"/>
              <w:left w:val="single" w:sz="4" w:space="0" w:color="auto"/>
              <w:bottom w:val="single" w:sz="4" w:space="0" w:color="auto"/>
              <w:right w:val="single" w:sz="4" w:space="0" w:color="auto"/>
            </w:tcBorders>
          </w:tcPr>
          <w:p w14:paraId="3A3018C8" w14:textId="77777777" w:rsidR="00241E93" w:rsidRPr="00E74951" w:rsidRDefault="00241E93" w:rsidP="00241E93">
            <w:pPr>
              <w:numPr>
                <w:ilvl w:val="0"/>
                <w:numId w:val="2"/>
              </w:numPr>
              <w:tabs>
                <w:tab w:val="num" w:pos="360"/>
              </w:tabs>
              <w:ind w:hanging="720"/>
              <w:jc w:val="left"/>
              <w:rPr>
                <w:rFonts w:cs="Arial"/>
                <w:color w:val="000000" w:themeColor="text1"/>
                <w:szCs w:val="24"/>
              </w:rPr>
            </w:pPr>
            <w:r w:rsidRPr="00E74951">
              <w:rPr>
                <w:rFonts w:cs="Arial"/>
                <w:color w:val="000000" w:themeColor="text1"/>
                <w:szCs w:val="24"/>
              </w:rPr>
              <w:t>Supervisor’s name</w:t>
            </w:r>
          </w:p>
          <w:p w14:paraId="6233913D" w14:textId="77777777" w:rsidR="00241E93" w:rsidRPr="00E74951" w:rsidRDefault="00241E93" w:rsidP="004B795D">
            <w:pPr>
              <w:rPr>
                <w:rFonts w:cs="Arial"/>
                <w:b/>
                <w:color w:val="000000" w:themeColor="text1"/>
                <w:szCs w:val="24"/>
              </w:rPr>
            </w:pPr>
          </w:p>
        </w:tc>
        <w:tc>
          <w:tcPr>
            <w:tcW w:w="5487" w:type="dxa"/>
            <w:tcBorders>
              <w:top w:val="single" w:sz="4" w:space="0" w:color="auto"/>
              <w:left w:val="single" w:sz="4" w:space="0" w:color="auto"/>
              <w:bottom w:val="single" w:sz="4" w:space="0" w:color="auto"/>
              <w:right w:val="single" w:sz="4" w:space="0" w:color="auto"/>
            </w:tcBorders>
            <w:hideMark/>
          </w:tcPr>
          <w:p w14:paraId="6F57B02B" w14:textId="77777777" w:rsidR="00241E93" w:rsidRPr="00E74951" w:rsidRDefault="00241E93" w:rsidP="004B795D">
            <w:pPr>
              <w:rPr>
                <w:rFonts w:cs="Arial"/>
                <w:color w:val="000000" w:themeColor="text1"/>
                <w:szCs w:val="24"/>
              </w:rPr>
            </w:pPr>
          </w:p>
        </w:tc>
      </w:tr>
      <w:tr w:rsidR="00241E93" w:rsidRPr="00E74951" w14:paraId="13F59CC1" w14:textId="77777777" w:rsidTr="004B795D">
        <w:tc>
          <w:tcPr>
            <w:tcW w:w="3369" w:type="dxa"/>
            <w:tcBorders>
              <w:top w:val="single" w:sz="4" w:space="0" w:color="auto"/>
              <w:left w:val="single" w:sz="4" w:space="0" w:color="auto"/>
              <w:bottom w:val="single" w:sz="4" w:space="0" w:color="auto"/>
              <w:right w:val="single" w:sz="4" w:space="0" w:color="auto"/>
            </w:tcBorders>
          </w:tcPr>
          <w:p w14:paraId="48E35A67" w14:textId="77777777" w:rsidR="00241E93" w:rsidRPr="00E74951" w:rsidRDefault="00241E93" w:rsidP="00241E93">
            <w:pPr>
              <w:numPr>
                <w:ilvl w:val="0"/>
                <w:numId w:val="2"/>
              </w:numPr>
              <w:tabs>
                <w:tab w:val="num" w:pos="360"/>
              </w:tabs>
              <w:ind w:hanging="720"/>
              <w:jc w:val="left"/>
              <w:rPr>
                <w:rFonts w:cs="Arial"/>
                <w:color w:val="000000" w:themeColor="text1"/>
                <w:szCs w:val="24"/>
              </w:rPr>
            </w:pPr>
            <w:r w:rsidRPr="00E74951">
              <w:rPr>
                <w:rFonts w:cs="Arial"/>
                <w:color w:val="000000" w:themeColor="text1"/>
                <w:szCs w:val="24"/>
              </w:rPr>
              <w:t>Supervisor’s email address</w:t>
            </w:r>
          </w:p>
          <w:p w14:paraId="55101076" w14:textId="77777777" w:rsidR="00241E93" w:rsidRPr="00E74951" w:rsidRDefault="00241E93" w:rsidP="004B795D">
            <w:pPr>
              <w:ind w:left="720"/>
              <w:rPr>
                <w:rFonts w:cs="Arial"/>
                <w:color w:val="000000" w:themeColor="text1"/>
                <w:szCs w:val="24"/>
              </w:rPr>
            </w:pPr>
          </w:p>
        </w:tc>
        <w:tc>
          <w:tcPr>
            <w:tcW w:w="5487" w:type="dxa"/>
            <w:tcBorders>
              <w:top w:val="single" w:sz="4" w:space="0" w:color="auto"/>
              <w:left w:val="single" w:sz="4" w:space="0" w:color="auto"/>
              <w:bottom w:val="single" w:sz="4" w:space="0" w:color="auto"/>
              <w:right w:val="single" w:sz="4" w:space="0" w:color="auto"/>
            </w:tcBorders>
            <w:hideMark/>
          </w:tcPr>
          <w:p w14:paraId="6454600C" w14:textId="77777777" w:rsidR="00241E93" w:rsidRPr="00E74951" w:rsidRDefault="00241E93" w:rsidP="004B795D">
            <w:pPr>
              <w:rPr>
                <w:rFonts w:cs="Arial"/>
                <w:color w:val="000000" w:themeColor="text1"/>
                <w:szCs w:val="24"/>
              </w:rPr>
            </w:pPr>
          </w:p>
        </w:tc>
      </w:tr>
      <w:tr w:rsidR="00241E93" w:rsidRPr="00E74951" w14:paraId="27C29D67" w14:textId="77777777" w:rsidTr="004B795D">
        <w:tc>
          <w:tcPr>
            <w:tcW w:w="3369" w:type="dxa"/>
            <w:tcBorders>
              <w:top w:val="single" w:sz="4" w:space="0" w:color="auto"/>
              <w:left w:val="single" w:sz="4" w:space="0" w:color="auto"/>
              <w:bottom w:val="single" w:sz="4" w:space="0" w:color="auto"/>
              <w:right w:val="single" w:sz="4" w:space="0" w:color="auto"/>
            </w:tcBorders>
          </w:tcPr>
          <w:p w14:paraId="508B5D45" w14:textId="77777777" w:rsidR="00241E93" w:rsidRPr="00E74951" w:rsidRDefault="00241E93" w:rsidP="00241E93">
            <w:pPr>
              <w:numPr>
                <w:ilvl w:val="0"/>
                <w:numId w:val="2"/>
              </w:numPr>
              <w:tabs>
                <w:tab w:val="num" w:pos="360"/>
              </w:tabs>
              <w:ind w:hanging="720"/>
              <w:jc w:val="left"/>
              <w:rPr>
                <w:rFonts w:cs="Arial"/>
                <w:color w:val="000000" w:themeColor="text1"/>
                <w:szCs w:val="24"/>
              </w:rPr>
            </w:pPr>
            <w:r w:rsidRPr="00E74951">
              <w:rPr>
                <w:rFonts w:cs="Arial"/>
                <w:color w:val="000000" w:themeColor="text1"/>
                <w:szCs w:val="24"/>
              </w:rPr>
              <w:t>Department</w:t>
            </w:r>
          </w:p>
          <w:p w14:paraId="0D861303" w14:textId="77777777" w:rsidR="00241E93" w:rsidRPr="00E74951" w:rsidRDefault="00241E93" w:rsidP="004B795D">
            <w:pPr>
              <w:ind w:left="720"/>
              <w:rPr>
                <w:rFonts w:cs="Arial"/>
                <w:color w:val="000000" w:themeColor="text1"/>
                <w:szCs w:val="24"/>
              </w:rPr>
            </w:pPr>
          </w:p>
        </w:tc>
        <w:tc>
          <w:tcPr>
            <w:tcW w:w="5487" w:type="dxa"/>
            <w:tcBorders>
              <w:top w:val="single" w:sz="4" w:space="0" w:color="auto"/>
              <w:left w:val="single" w:sz="4" w:space="0" w:color="auto"/>
              <w:bottom w:val="single" w:sz="4" w:space="0" w:color="auto"/>
              <w:right w:val="single" w:sz="4" w:space="0" w:color="auto"/>
            </w:tcBorders>
            <w:hideMark/>
          </w:tcPr>
          <w:p w14:paraId="6B93FFA0" w14:textId="77777777" w:rsidR="00241E93" w:rsidRPr="00E74951" w:rsidRDefault="00241E93" w:rsidP="004B795D">
            <w:pPr>
              <w:rPr>
                <w:rFonts w:cs="Arial"/>
                <w:color w:val="000000" w:themeColor="text1"/>
                <w:szCs w:val="24"/>
              </w:rPr>
            </w:pPr>
          </w:p>
        </w:tc>
      </w:tr>
    </w:tbl>
    <w:p w14:paraId="701D510E" w14:textId="77777777" w:rsidR="00241E93" w:rsidRPr="00E74951" w:rsidRDefault="00241E93" w:rsidP="00241E93">
      <w:pPr>
        <w:rPr>
          <w:rFonts w:cs="Arial"/>
          <w:color w:val="000000" w:themeColor="text1"/>
          <w:szCs w:val="24"/>
        </w:rPr>
      </w:pPr>
    </w:p>
    <w:p w14:paraId="476C3E98" w14:textId="295EAD51" w:rsidR="00241E93" w:rsidRPr="00E74951" w:rsidRDefault="00241E93" w:rsidP="00241E93">
      <w:pPr>
        <w:rPr>
          <w:rFonts w:cs="Arial"/>
          <w:b/>
          <w:color w:val="000000" w:themeColor="text1"/>
          <w:szCs w:val="24"/>
        </w:rPr>
      </w:pPr>
      <w:r w:rsidRPr="00E74951">
        <w:rPr>
          <w:rFonts w:cs="Arial"/>
          <w:b/>
          <w:color w:val="000000" w:themeColor="text1"/>
          <w:szCs w:val="24"/>
        </w:rPr>
        <w:t xml:space="preserve">Part B: Project Details </w:t>
      </w:r>
    </w:p>
    <w:p w14:paraId="302BBEBD" w14:textId="77777777" w:rsidR="00BA2D1C" w:rsidRPr="00E74951" w:rsidRDefault="00BA2D1C" w:rsidP="00241E93">
      <w:pPr>
        <w:rPr>
          <w:rFonts w:cs="Arial"/>
          <w:b/>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4"/>
        <w:gridCol w:w="5056"/>
      </w:tblGrid>
      <w:tr w:rsidR="00E74951" w:rsidRPr="00E74951" w14:paraId="2B8C1040" w14:textId="77777777" w:rsidTr="004B795D">
        <w:tc>
          <w:tcPr>
            <w:tcW w:w="3369" w:type="dxa"/>
            <w:tcBorders>
              <w:top w:val="single" w:sz="4" w:space="0" w:color="auto"/>
              <w:left w:val="single" w:sz="4" w:space="0" w:color="auto"/>
              <w:bottom w:val="single" w:sz="4" w:space="0" w:color="auto"/>
              <w:right w:val="single" w:sz="4" w:space="0" w:color="auto"/>
            </w:tcBorders>
          </w:tcPr>
          <w:p w14:paraId="1EAA2363" w14:textId="77777777" w:rsidR="00241E93" w:rsidRPr="00E74951" w:rsidRDefault="00241E93" w:rsidP="00241E93">
            <w:pPr>
              <w:numPr>
                <w:ilvl w:val="0"/>
                <w:numId w:val="3"/>
              </w:numPr>
              <w:tabs>
                <w:tab w:val="num" w:pos="360"/>
              </w:tabs>
              <w:ind w:hanging="720"/>
              <w:jc w:val="left"/>
              <w:rPr>
                <w:rFonts w:cs="Arial"/>
                <w:color w:val="000000" w:themeColor="text1"/>
                <w:szCs w:val="24"/>
              </w:rPr>
            </w:pPr>
            <w:r w:rsidRPr="00E74951">
              <w:rPr>
                <w:rFonts w:cs="Arial"/>
                <w:color w:val="000000" w:themeColor="text1"/>
                <w:szCs w:val="24"/>
              </w:rPr>
              <w:t xml:space="preserve">Project title in lay terms </w:t>
            </w:r>
          </w:p>
          <w:p w14:paraId="001C6276" w14:textId="77777777" w:rsidR="00241E93" w:rsidRPr="00E74951" w:rsidRDefault="00241E93" w:rsidP="004B795D">
            <w:pPr>
              <w:rPr>
                <w:rFonts w:cs="Arial"/>
                <w:b/>
                <w:color w:val="000000" w:themeColor="text1"/>
                <w:szCs w:val="24"/>
              </w:rPr>
            </w:pPr>
          </w:p>
        </w:tc>
        <w:tc>
          <w:tcPr>
            <w:tcW w:w="5487" w:type="dxa"/>
            <w:tcBorders>
              <w:top w:val="single" w:sz="4" w:space="0" w:color="auto"/>
              <w:left w:val="single" w:sz="4" w:space="0" w:color="auto"/>
              <w:bottom w:val="single" w:sz="4" w:space="0" w:color="auto"/>
              <w:right w:val="single" w:sz="4" w:space="0" w:color="auto"/>
            </w:tcBorders>
            <w:hideMark/>
          </w:tcPr>
          <w:p w14:paraId="21C55CF6" w14:textId="39D1740A" w:rsidR="00241E93" w:rsidRPr="00E74951" w:rsidRDefault="00316B80" w:rsidP="00316B80">
            <w:pPr>
              <w:rPr>
                <w:rFonts w:cs="Arial"/>
                <w:color w:val="000000" w:themeColor="text1"/>
                <w:szCs w:val="24"/>
              </w:rPr>
            </w:pPr>
            <w:r w:rsidRPr="00E74951">
              <w:rPr>
                <w:rFonts w:cs="Arial"/>
                <w:color w:val="000000" w:themeColor="text1"/>
                <w:szCs w:val="24"/>
              </w:rPr>
              <w:t xml:space="preserve">What are medical students’ perceptions of using computer-assisted learning (CAL) for lower-limb anatomy in clinical placements? </w:t>
            </w:r>
          </w:p>
        </w:tc>
      </w:tr>
      <w:tr w:rsidR="00E74951" w:rsidRPr="00E74951" w14:paraId="7C12879C" w14:textId="77777777" w:rsidTr="004B795D">
        <w:tc>
          <w:tcPr>
            <w:tcW w:w="3369" w:type="dxa"/>
            <w:tcBorders>
              <w:top w:val="single" w:sz="4" w:space="0" w:color="auto"/>
              <w:left w:val="single" w:sz="4" w:space="0" w:color="auto"/>
              <w:bottom w:val="single" w:sz="4" w:space="0" w:color="auto"/>
              <w:right w:val="single" w:sz="4" w:space="0" w:color="auto"/>
            </w:tcBorders>
          </w:tcPr>
          <w:p w14:paraId="37583AA5" w14:textId="77777777" w:rsidR="00241E93" w:rsidRPr="00E74951" w:rsidRDefault="00241E93" w:rsidP="00241E93">
            <w:pPr>
              <w:numPr>
                <w:ilvl w:val="0"/>
                <w:numId w:val="3"/>
              </w:numPr>
              <w:tabs>
                <w:tab w:val="num" w:pos="360"/>
              </w:tabs>
              <w:ind w:hanging="720"/>
              <w:jc w:val="left"/>
              <w:rPr>
                <w:rFonts w:cs="Arial"/>
                <w:color w:val="000000" w:themeColor="text1"/>
                <w:szCs w:val="24"/>
              </w:rPr>
            </w:pPr>
            <w:r w:rsidRPr="00E74951">
              <w:rPr>
                <w:rFonts w:cs="Arial"/>
                <w:color w:val="000000" w:themeColor="text1"/>
                <w:szCs w:val="24"/>
              </w:rPr>
              <w:t>Expected start and completion date of the project</w:t>
            </w:r>
          </w:p>
          <w:p w14:paraId="4ECEAC26" w14:textId="77777777" w:rsidR="00241E93" w:rsidRPr="00E74951" w:rsidRDefault="00241E93" w:rsidP="004B795D">
            <w:pPr>
              <w:rPr>
                <w:rFonts w:cs="Arial"/>
                <w:b/>
                <w:color w:val="000000" w:themeColor="text1"/>
                <w:szCs w:val="24"/>
              </w:rPr>
            </w:pPr>
          </w:p>
        </w:tc>
        <w:tc>
          <w:tcPr>
            <w:tcW w:w="5487" w:type="dxa"/>
            <w:tcBorders>
              <w:top w:val="single" w:sz="4" w:space="0" w:color="auto"/>
              <w:left w:val="single" w:sz="4" w:space="0" w:color="auto"/>
              <w:bottom w:val="single" w:sz="4" w:space="0" w:color="auto"/>
              <w:right w:val="single" w:sz="4" w:space="0" w:color="auto"/>
            </w:tcBorders>
            <w:hideMark/>
          </w:tcPr>
          <w:p w14:paraId="69AF1055" w14:textId="49DA4B63" w:rsidR="00241E93" w:rsidRPr="00E74951" w:rsidRDefault="00061272" w:rsidP="004B795D">
            <w:pPr>
              <w:rPr>
                <w:rFonts w:cs="Arial"/>
                <w:color w:val="000000" w:themeColor="text1"/>
                <w:szCs w:val="24"/>
              </w:rPr>
            </w:pPr>
            <w:r w:rsidRPr="00E74951">
              <w:rPr>
                <w:rFonts w:cs="Arial"/>
                <w:color w:val="000000" w:themeColor="text1"/>
                <w:szCs w:val="24"/>
              </w:rPr>
              <w:t>From start of data collection to submission of thesis- 1</w:t>
            </w:r>
            <w:r w:rsidRPr="00E74951">
              <w:rPr>
                <w:rFonts w:cs="Arial"/>
                <w:color w:val="000000" w:themeColor="text1"/>
                <w:szCs w:val="24"/>
                <w:vertAlign w:val="superscript"/>
              </w:rPr>
              <w:t>st</w:t>
            </w:r>
            <w:r w:rsidRPr="00E74951">
              <w:rPr>
                <w:rFonts w:cs="Arial"/>
                <w:color w:val="000000" w:themeColor="text1"/>
                <w:szCs w:val="24"/>
              </w:rPr>
              <w:t xml:space="preserve"> April 2018 to 15</w:t>
            </w:r>
            <w:r w:rsidRPr="00E74951">
              <w:rPr>
                <w:rFonts w:cs="Arial"/>
                <w:color w:val="000000" w:themeColor="text1"/>
                <w:szCs w:val="24"/>
                <w:vertAlign w:val="superscript"/>
              </w:rPr>
              <w:t>th</w:t>
            </w:r>
            <w:r w:rsidRPr="00E74951">
              <w:rPr>
                <w:rFonts w:cs="Arial"/>
                <w:color w:val="000000" w:themeColor="text1"/>
                <w:szCs w:val="24"/>
              </w:rPr>
              <w:t xml:space="preserve"> September 2018. </w:t>
            </w:r>
          </w:p>
        </w:tc>
      </w:tr>
      <w:tr w:rsidR="00E74951" w:rsidRPr="00E74951" w14:paraId="11C8CFAC" w14:textId="77777777" w:rsidTr="004B795D">
        <w:tc>
          <w:tcPr>
            <w:tcW w:w="3369" w:type="dxa"/>
            <w:tcBorders>
              <w:top w:val="single" w:sz="4" w:space="0" w:color="auto"/>
              <w:left w:val="single" w:sz="4" w:space="0" w:color="auto"/>
              <w:bottom w:val="single" w:sz="4" w:space="0" w:color="auto"/>
              <w:right w:val="single" w:sz="4" w:space="0" w:color="auto"/>
            </w:tcBorders>
          </w:tcPr>
          <w:p w14:paraId="6DE959BD" w14:textId="77777777" w:rsidR="00241E93" w:rsidRPr="00E74951" w:rsidRDefault="00241E93" w:rsidP="00241E93">
            <w:pPr>
              <w:numPr>
                <w:ilvl w:val="0"/>
                <w:numId w:val="3"/>
              </w:numPr>
              <w:ind w:left="284" w:hanging="284"/>
              <w:jc w:val="left"/>
              <w:rPr>
                <w:rFonts w:cs="Arial"/>
                <w:color w:val="000000" w:themeColor="text1"/>
                <w:szCs w:val="24"/>
              </w:rPr>
            </w:pPr>
            <w:r w:rsidRPr="00E74951">
              <w:rPr>
                <w:rFonts w:cs="Arial"/>
                <w:color w:val="000000" w:themeColor="text1"/>
                <w:szCs w:val="24"/>
              </w:rPr>
              <w:t>Sponsoring organisation (your sponsor will be assumed to be UCL unless stated otherwise)</w:t>
            </w:r>
          </w:p>
          <w:p w14:paraId="2C24A16C" w14:textId="77777777" w:rsidR="00241E93" w:rsidRPr="00E74951" w:rsidRDefault="00241E93" w:rsidP="004B795D">
            <w:pPr>
              <w:ind w:left="720"/>
              <w:rPr>
                <w:rFonts w:cs="Arial"/>
                <w:color w:val="000000" w:themeColor="text1"/>
                <w:szCs w:val="24"/>
              </w:rPr>
            </w:pPr>
          </w:p>
        </w:tc>
        <w:tc>
          <w:tcPr>
            <w:tcW w:w="5487" w:type="dxa"/>
            <w:tcBorders>
              <w:top w:val="single" w:sz="4" w:space="0" w:color="auto"/>
              <w:left w:val="single" w:sz="4" w:space="0" w:color="auto"/>
              <w:bottom w:val="single" w:sz="4" w:space="0" w:color="auto"/>
              <w:right w:val="single" w:sz="4" w:space="0" w:color="auto"/>
            </w:tcBorders>
            <w:hideMark/>
          </w:tcPr>
          <w:p w14:paraId="14516628" w14:textId="5BC89113" w:rsidR="00241E93" w:rsidRPr="00E74951" w:rsidRDefault="00061272" w:rsidP="004B795D">
            <w:pPr>
              <w:rPr>
                <w:rFonts w:cs="Arial"/>
                <w:color w:val="000000" w:themeColor="text1"/>
                <w:szCs w:val="24"/>
              </w:rPr>
            </w:pPr>
            <w:r w:rsidRPr="00E74951">
              <w:rPr>
                <w:rFonts w:cs="Arial"/>
                <w:color w:val="000000" w:themeColor="text1"/>
                <w:szCs w:val="24"/>
              </w:rPr>
              <w:t>University College London</w:t>
            </w:r>
          </w:p>
        </w:tc>
      </w:tr>
      <w:tr w:rsidR="00E74951" w:rsidRPr="00E74951" w14:paraId="0509B274" w14:textId="77777777" w:rsidTr="004B795D">
        <w:tc>
          <w:tcPr>
            <w:tcW w:w="3369" w:type="dxa"/>
            <w:tcBorders>
              <w:top w:val="single" w:sz="4" w:space="0" w:color="auto"/>
              <w:left w:val="single" w:sz="4" w:space="0" w:color="auto"/>
              <w:bottom w:val="single" w:sz="4" w:space="0" w:color="auto"/>
              <w:right w:val="single" w:sz="4" w:space="0" w:color="auto"/>
            </w:tcBorders>
          </w:tcPr>
          <w:p w14:paraId="5FD3A35E" w14:textId="77777777" w:rsidR="00241E93" w:rsidRPr="00E74951" w:rsidRDefault="00241E93" w:rsidP="00241E93">
            <w:pPr>
              <w:numPr>
                <w:ilvl w:val="0"/>
                <w:numId w:val="3"/>
              </w:numPr>
              <w:tabs>
                <w:tab w:val="num" w:pos="360"/>
              </w:tabs>
              <w:ind w:hanging="720"/>
              <w:jc w:val="left"/>
              <w:rPr>
                <w:rFonts w:cs="Arial"/>
                <w:color w:val="000000" w:themeColor="text1"/>
                <w:szCs w:val="24"/>
              </w:rPr>
            </w:pPr>
            <w:r w:rsidRPr="00E74951">
              <w:rPr>
                <w:rFonts w:cs="Arial"/>
                <w:color w:val="000000" w:themeColor="text1"/>
                <w:szCs w:val="24"/>
              </w:rPr>
              <w:t xml:space="preserve">Funder (e.g. self-funded, UCL, AHRC, ESRC) </w:t>
            </w:r>
          </w:p>
          <w:p w14:paraId="552F3B97" w14:textId="77777777" w:rsidR="00241E93" w:rsidRPr="00E74951" w:rsidRDefault="00241E93" w:rsidP="004B795D">
            <w:pPr>
              <w:rPr>
                <w:rFonts w:cs="Arial"/>
                <w:color w:val="000000" w:themeColor="text1"/>
                <w:szCs w:val="24"/>
              </w:rPr>
            </w:pPr>
          </w:p>
        </w:tc>
        <w:tc>
          <w:tcPr>
            <w:tcW w:w="5487" w:type="dxa"/>
            <w:tcBorders>
              <w:top w:val="single" w:sz="4" w:space="0" w:color="auto"/>
              <w:left w:val="single" w:sz="4" w:space="0" w:color="auto"/>
              <w:bottom w:val="single" w:sz="4" w:space="0" w:color="auto"/>
              <w:right w:val="single" w:sz="4" w:space="0" w:color="auto"/>
            </w:tcBorders>
            <w:hideMark/>
          </w:tcPr>
          <w:p w14:paraId="100E0605" w14:textId="77777777" w:rsidR="00241E93" w:rsidRPr="00E74951" w:rsidRDefault="00241E93" w:rsidP="004B795D">
            <w:pPr>
              <w:rPr>
                <w:rFonts w:cs="Arial"/>
                <w:color w:val="000000" w:themeColor="text1"/>
                <w:szCs w:val="24"/>
              </w:rPr>
            </w:pPr>
            <w:r w:rsidRPr="00E74951">
              <w:rPr>
                <w:rFonts w:cs="Arial"/>
                <w:color w:val="000000" w:themeColor="text1"/>
                <w:szCs w:val="24"/>
              </w:rPr>
              <w:t>Self-funded</w:t>
            </w:r>
          </w:p>
        </w:tc>
      </w:tr>
      <w:tr w:rsidR="00E74951" w:rsidRPr="00E74951" w14:paraId="36183D3F" w14:textId="77777777" w:rsidTr="004B795D">
        <w:tc>
          <w:tcPr>
            <w:tcW w:w="3369" w:type="dxa"/>
            <w:tcBorders>
              <w:top w:val="single" w:sz="4" w:space="0" w:color="auto"/>
              <w:left w:val="single" w:sz="4" w:space="0" w:color="auto"/>
              <w:bottom w:val="single" w:sz="4" w:space="0" w:color="auto"/>
              <w:right w:val="single" w:sz="4" w:space="0" w:color="auto"/>
            </w:tcBorders>
          </w:tcPr>
          <w:p w14:paraId="600FCE4D" w14:textId="77777777" w:rsidR="00241E93" w:rsidRPr="00E74951" w:rsidRDefault="00241E93" w:rsidP="001B198F">
            <w:pPr>
              <w:numPr>
                <w:ilvl w:val="0"/>
                <w:numId w:val="3"/>
              </w:numPr>
              <w:tabs>
                <w:tab w:val="num" w:pos="360"/>
              </w:tabs>
              <w:ind w:hanging="720"/>
              <w:jc w:val="left"/>
              <w:rPr>
                <w:rFonts w:cs="Arial"/>
                <w:color w:val="000000" w:themeColor="text1"/>
                <w:szCs w:val="24"/>
              </w:rPr>
            </w:pPr>
            <w:r w:rsidRPr="00E74951">
              <w:rPr>
                <w:rFonts w:cs="Arial"/>
                <w:color w:val="000000" w:themeColor="text1"/>
                <w:szCs w:val="24"/>
              </w:rPr>
              <w:t>A summary of the project in lay terms (max. 500 words)</w:t>
            </w:r>
          </w:p>
          <w:p w14:paraId="596A48B9" w14:textId="77777777" w:rsidR="00241E93" w:rsidRPr="00E74951" w:rsidRDefault="00241E93" w:rsidP="001B198F">
            <w:pPr>
              <w:rPr>
                <w:rFonts w:cs="Arial"/>
                <w:color w:val="000000" w:themeColor="text1"/>
                <w:szCs w:val="24"/>
              </w:rPr>
            </w:pPr>
          </w:p>
        </w:tc>
        <w:tc>
          <w:tcPr>
            <w:tcW w:w="5487" w:type="dxa"/>
            <w:tcBorders>
              <w:top w:val="single" w:sz="4" w:space="0" w:color="auto"/>
              <w:left w:val="single" w:sz="4" w:space="0" w:color="auto"/>
              <w:bottom w:val="single" w:sz="4" w:space="0" w:color="auto"/>
              <w:right w:val="single" w:sz="4" w:space="0" w:color="auto"/>
            </w:tcBorders>
          </w:tcPr>
          <w:p w14:paraId="61D6D16D" w14:textId="1AD77717" w:rsidR="00241E93" w:rsidRPr="00E74951" w:rsidRDefault="001B198F" w:rsidP="001B198F">
            <w:pPr>
              <w:rPr>
                <w:rFonts w:cs="Arial"/>
                <w:color w:val="000000" w:themeColor="text1"/>
              </w:rPr>
            </w:pPr>
            <w:r w:rsidRPr="00E74951">
              <w:rPr>
                <w:rFonts w:cs="Arial"/>
                <w:color w:val="000000" w:themeColor="text1"/>
              </w:rPr>
              <w:t>Anatomy has been the cornerstone of medical education for hundreds of years. Commentators agree that whilst numerous aspects of ‘basic science’ continue to evolve during a clinician’s career, importance of human anatomy has remained a constant. Cadaver associated didactic teaching has long been held as the gold-standard by traditionalists however, multiple studies have demonstrated better quantitative results for computer assisted learning (CAL) when compared to traditional lectures and two dimensional non-interactive methods.</w:t>
            </w:r>
          </w:p>
          <w:p w14:paraId="5D0AF9E3" w14:textId="77777777" w:rsidR="001B198F" w:rsidRPr="00E74951" w:rsidRDefault="001B198F" w:rsidP="001B198F">
            <w:pPr>
              <w:rPr>
                <w:rFonts w:cs="Arial"/>
                <w:color w:val="000000" w:themeColor="text1"/>
                <w:szCs w:val="24"/>
              </w:rPr>
            </w:pPr>
          </w:p>
          <w:p w14:paraId="092D3504" w14:textId="3A9F89C8" w:rsidR="00241E93" w:rsidRPr="00E74951" w:rsidRDefault="001B198F" w:rsidP="001B198F">
            <w:pPr>
              <w:rPr>
                <w:rFonts w:cs="Arial"/>
                <w:color w:val="000000" w:themeColor="text1"/>
                <w:szCs w:val="24"/>
              </w:rPr>
            </w:pPr>
            <w:r w:rsidRPr="00E74951">
              <w:rPr>
                <w:rFonts w:cs="Arial"/>
                <w:color w:val="000000" w:themeColor="text1"/>
              </w:rPr>
              <w:lastRenderedPageBreak/>
              <w:t xml:space="preserve">Unfortunately, more than half of newly qualified doctors do not consider their anatomical knowledge to be adequate for their job. Reducing educational funding, rising student numbers and increased competition in a complex global market have also contributed to an increased adoption of CAL </w:t>
            </w:r>
            <w:r w:rsidR="00241E93" w:rsidRPr="00E74951">
              <w:rPr>
                <w:rFonts w:cs="Arial"/>
                <w:color w:val="000000" w:themeColor="text1"/>
                <w:szCs w:val="24"/>
              </w:rPr>
              <w:t xml:space="preserve">There is, however, a paucity of knowledge on what </w:t>
            </w:r>
            <w:r w:rsidRPr="00E74951">
              <w:rPr>
                <w:rFonts w:cs="Arial"/>
                <w:color w:val="000000" w:themeColor="text1"/>
                <w:szCs w:val="24"/>
              </w:rPr>
              <w:t>medical students’</w:t>
            </w:r>
            <w:r w:rsidR="00241E93" w:rsidRPr="00E74951">
              <w:rPr>
                <w:rFonts w:cs="Arial"/>
                <w:color w:val="000000" w:themeColor="text1"/>
                <w:szCs w:val="24"/>
              </w:rPr>
              <w:t xml:space="preserve"> perce</w:t>
            </w:r>
            <w:r w:rsidRPr="00E74951">
              <w:rPr>
                <w:rFonts w:cs="Arial"/>
                <w:color w:val="000000" w:themeColor="text1"/>
                <w:szCs w:val="24"/>
              </w:rPr>
              <w:t>ptions are in regard to using CAL</w:t>
            </w:r>
            <w:r w:rsidR="00241E93" w:rsidRPr="00E74951">
              <w:rPr>
                <w:rFonts w:cs="Arial"/>
                <w:color w:val="000000" w:themeColor="text1"/>
                <w:szCs w:val="24"/>
              </w:rPr>
              <w:t xml:space="preserve">. </w:t>
            </w:r>
          </w:p>
          <w:p w14:paraId="26579BF1" w14:textId="77777777" w:rsidR="00241E93" w:rsidRPr="00E74951" w:rsidRDefault="00241E93" w:rsidP="001B198F">
            <w:pPr>
              <w:rPr>
                <w:rFonts w:cs="Arial"/>
                <w:color w:val="000000" w:themeColor="text1"/>
                <w:szCs w:val="24"/>
              </w:rPr>
            </w:pPr>
          </w:p>
          <w:p w14:paraId="2C5D0C4C" w14:textId="4B7A31B3" w:rsidR="00241E93" w:rsidRPr="00E74951" w:rsidRDefault="00241E93" w:rsidP="001B198F">
            <w:pPr>
              <w:rPr>
                <w:rFonts w:cs="Arial"/>
                <w:color w:val="000000" w:themeColor="text1"/>
                <w:szCs w:val="24"/>
              </w:rPr>
            </w:pPr>
            <w:r w:rsidRPr="00E74951">
              <w:rPr>
                <w:rFonts w:cs="Arial"/>
                <w:color w:val="000000" w:themeColor="text1"/>
                <w:szCs w:val="24"/>
              </w:rPr>
              <w:t>My proposed research study will aim to answer the following sub questions:</w:t>
            </w:r>
          </w:p>
          <w:p w14:paraId="2C701CFD" w14:textId="77777777" w:rsidR="001B198F" w:rsidRPr="00E74951" w:rsidRDefault="001B198F" w:rsidP="001B198F">
            <w:pPr>
              <w:pStyle w:val="NoSpacing"/>
              <w:numPr>
                <w:ilvl w:val="0"/>
                <w:numId w:val="8"/>
              </w:numPr>
              <w:rPr>
                <w:rFonts w:ascii="Arial" w:hAnsi="Arial" w:cs="Arial"/>
                <w:color w:val="000000" w:themeColor="text1"/>
              </w:rPr>
            </w:pPr>
            <w:r w:rsidRPr="00E74951">
              <w:rPr>
                <w:rFonts w:ascii="Arial" w:hAnsi="Arial" w:cs="Arial"/>
                <w:color w:val="000000" w:themeColor="text1"/>
              </w:rPr>
              <w:t>What do medical students perceive to be the value of different anatomy teaching methods for clinical practice?</w:t>
            </w:r>
          </w:p>
          <w:p w14:paraId="6414EF39" w14:textId="77777777" w:rsidR="001B198F" w:rsidRPr="00E74951" w:rsidRDefault="001B198F" w:rsidP="001B198F">
            <w:pPr>
              <w:pStyle w:val="NoSpacing"/>
              <w:ind w:left="720"/>
              <w:rPr>
                <w:rFonts w:ascii="Arial" w:hAnsi="Arial" w:cs="Arial"/>
                <w:color w:val="000000" w:themeColor="text1"/>
              </w:rPr>
            </w:pPr>
          </w:p>
          <w:p w14:paraId="5A7FA15F" w14:textId="7F561AF4" w:rsidR="00241E93" w:rsidRPr="00E74951" w:rsidRDefault="001B198F" w:rsidP="001B198F">
            <w:pPr>
              <w:pStyle w:val="NoSpacing"/>
              <w:numPr>
                <w:ilvl w:val="0"/>
                <w:numId w:val="8"/>
              </w:numPr>
              <w:rPr>
                <w:rFonts w:ascii="Arial" w:hAnsi="Arial" w:cs="Arial"/>
                <w:color w:val="000000" w:themeColor="text1"/>
              </w:rPr>
            </w:pPr>
            <w:r w:rsidRPr="00E74951">
              <w:rPr>
                <w:rFonts w:ascii="Arial" w:hAnsi="Arial" w:cs="Arial"/>
                <w:color w:val="000000" w:themeColor="text1"/>
              </w:rPr>
              <w:t>What CAL methods, if any, do the students employ in effectively learning lower-limb anatomy?</w:t>
            </w:r>
          </w:p>
          <w:p w14:paraId="5BF9AC88" w14:textId="77777777" w:rsidR="001B198F" w:rsidRPr="00E74951" w:rsidRDefault="001B198F" w:rsidP="001B198F">
            <w:pPr>
              <w:rPr>
                <w:rFonts w:cs="Arial"/>
                <w:color w:val="000000" w:themeColor="text1"/>
                <w:szCs w:val="24"/>
              </w:rPr>
            </w:pPr>
          </w:p>
          <w:p w14:paraId="2049463C" w14:textId="7D4C0ADD" w:rsidR="00241E93" w:rsidRPr="00E74951" w:rsidRDefault="00241E93" w:rsidP="001B198F">
            <w:pPr>
              <w:rPr>
                <w:rFonts w:cs="Arial"/>
                <w:color w:val="000000" w:themeColor="text1"/>
                <w:szCs w:val="24"/>
              </w:rPr>
            </w:pPr>
            <w:r w:rsidRPr="00E74951">
              <w:rPr>
                <w:rFonts w:cs="Arial"/>
                <w:color w:val="000000" w:themeColor="text1"/>
                <w:szCs w:val="24"/>
              </w:rPr>
              <w:t>I</w:t>
            </w:r>
            <w:r w:rsidR="001B198F" w:rsidRPr="00E74951">
              <w:rPr>
                <w:rFonts w:cs="Arial"/>
                <w:color w:val="000000" w:themeColor="text1"/>
                <w:szCs w:val="24"/>
              </w:rPr>
              <w:t xml:space="preserve"> will recruit medical students </w:t>
            </w:r>
            <w:r w:rsidRPr="00E74951">
              <w:rPr>
                <w:rFonts w:cs="Arial"/>
                <w:color w:val="000000" w:themeColor="text1"/>
                <w:szCs w:val="24"/>
              </w:rPr>
              <w:t xml:space="preserve">working within [a Hospital] only. </w:t>
            </w:r>
            <w:r w:rsidR="00A81D04" w:rsidRPr="00E74951">
              <w:rPr>
                <w:rFonts w:cs="Arial"/>
                <w:color w:val="000000" w:themeColor="text1"/>
                <w:szCs w:val="24"/>
              </w:rPr>
              <w:t>Volunteer p</w:t>
            </w:r>
            <w:r w:rsidRPr="00E74951">
              <w:rPr>
                <w:rFonts w:cs="Arial"/>
                <w:color w:val="000000" w:themeColor="text1"/>
                <w:szCs w:val="24"/>
              </w:rPr>
              <w:t>articipant</w:t>
            </w:r>
            <w:r w:rsidR="00A81D04" w:rsidRPr="00E74951">
              <w:rPr>
                <w:rFonts w:cs="Arial"/>
                <w:color w:val="000000" w:themeColor="text1"/>
                <w:szCs w:val="24"/>
              </w:rPr>
              <w:t xml:space="preserve">s will be invited to fill in a matrix-grid </w:t>
            </w:r>
            <w:r w:rsidRPr="00E74951">
              <w:rPr>
                <w:rFonts w:cs="Arial"/>
                <w:color w:val="000000" w:themeColor="text1"/>
                <w:szCs w:val="24"/>
              </w:rPr>
              <w:t xml:space="preserve">questionnaire </w:t>
            </w:r>
            <w:r w:rsidR="00A81D04" w:rsidRPr="00E74951">
              <w:rPr>
                <w:rFonts w:cs="Arial"/>
                <w:color w:val="000000" w:themeColor="text1"/>
                <w:szCs w:val="24"/>
              </w:rPr>
              <w:t>and a further focus group</w:t>
            </w:r>
            <w:r w:rsidRPr="00E74951">
              <w:rPr>
                <w:rFonts w:cs="Arial"/>
                <w:color w:val="000000" w:themeColor="text1"/>
                <w:szCs w:val="24"/>
              </w:rPr>
              <w:t xml:space="preserve"> will</w:t>
            </w:r>
            <w:r w:rsidR="00A81D04" w:rsidRPr="00E74951">
              <w:rPr>
                <w:rFonts w:cs="Arial"/>
                <w:color w:val="000000" w:themeColor="text1"/>
                <w:szCs w:val="24"/>
              </w:rPr>
              <w:t xml:space="preserve"> be held</w:t>
            </w:r>
            <w:r w:rsidRPr="00E74951">
              <w:rPr>
                <w:rFonts w:cs="Arial"/>
                <w:color w:val="000000" w:themeColor="text1"/>
                <w:szCs w:val="24"/>
              </w:rPr>
              <w:t xml:space="preserve">. </w:t>
            </w:r>
            <w:r w:rsidR="00A81D04" w:rsidRPr="00E74951">
              <w:rPr>
                <w:rFonts w:cs="Arial"/>
                <w:color w:val="000000" w:themeColor="text1"/>
                <w:szCs w:val="24"/>
              </w:rPr>
              <w:t xml:space="preserve">Focus groups will be led by me and </w:t>
            </w:r>
            <w:r w:rsidRPr="00E74951">
              <w:rPr>
                <w:rFonts w:cs="Arial"/>
                <w:color w:val="000000" w:themeColor="text1"/>
                <w:szCs w:val="24"/>
              </w:rPr>
              <w:t xml:space="preserve">I will also transcribe the data </w:t>
            </w:r>
            <w:r w:rsidR="00A81D04" w:rsidRPr="00E74951">
              <w:rPr>
                <w:rFonts w:cs="Arial"/>
                <w:color w:val="000000" w:themeColor="text1"/>
                <w:szCs w:val="24"/>
              </w:rPr>
              <w:t xml:space="preserve">(from audio recordings) to </w:t>
            </w:r>
            <w:r w:rsidRPr="00E74951">
              <w:rPr>
                <w:rFonts w:cs="Arial"/>
                <w:color w:val="000000" w:themeColor="text1"/>
                <w:szCs w:val="24"/>
              </w:rPr>
              <w:t xml:space="preserve">ensure </w:t>
            </w:r>
            <w:r w:rsidR="00A81D04" w:rsidRPr="00E74951">
              <w:rPr>
                <w:rFonts w:cs="Arial"/>
                <w:color w:val="000000" w:themeColor="text1"/>
                <w:szCs w:val="24"/>
              </w:rPr>
              <w:t>participant’s anonymity</w:t>
            </w:r>
            <w:r w:rsidRPr="00E74951">
              <w:rPr>
                <w:rFonts w:cs="Arial"/>
                <w:color w:val="000000" w:themeColor="text1"/>
                <w:szCs w:val="24"/>
              </w:rPr>
              <w:t xml:space="preserve">. Anonymised data will be analysed by me, </w:t>
            </w:r>
            <w:r w:rsidR="00A81D04" w:rsidRPr="00E74951">
              <w:rPr>
                <w:rFonts w:cs="Arial"/>
                <w:color w:val="000000" w:themeColor="text1"/>
                <w:szCs w:val="24"/>
              </w:rPr>
              <w:t>via the</w:t>
            </w:r>
            <w:r w:rsidRPr="00E74951">
              <w:rPr>
                <w:rFonts w:cs="Arial"/>
                <w:color w:val="000000" w:themeColor="text1"/>
                <w:szCs w:val="24"/>
              </w:rPr>
              <w:t xml:space="preserve"> stat</w:t>
            </w:r>
            <w:r w:rsidR="00A81D04" w:rsidRPr="00E74951">
              <w:rPr>
                <w:rFonts w:cs="Arial"/>
                <w:color w:val="000000" w:themeColor="text1"/>
                <w:szCs w:val="24"/>
              </w:rPr>
              <w:t>istics</w:t>
            </w:r>
            <w:r w:rsidRPr="00E74951">
              <w:rPr>
                <w:rFonts w:cs="Arial"/>
                <w:color w:val="000000" w:themeColor="text1"/>
                <w:szCs w:val="24"/>
              </w:rPr>
              <w:t xml:space="preserve"> programme SPSS and thematic analysis software NVivo. The final research thesis will be submitted to the UCL in partial fulfilment of my MSc in </w:t>
            </w:r>
            <w:r w:rsidR="00A81D04" w:rsidRPr="00E74951">
              <w:rPr>
                <w:rFonts w:cs="Arial"/>
                <w:color w:val="000000" w:themeColor="text1"/>
                <w:szCs w:val="24"/>
              </w:rPr>
              <w:t>Clinical and Professional Education</w:t>
            </w:r>
            <w:r w:rsidRPr="00E74951">
              <w:rPr>
                <w:rFonts w:cs="Arial"/>
                <w:color w:val="000000" w:themeColor="text1"/>
                <w:szCs w:val="24"/>
              </w:rPr>
              <w:t>.</w:t>
            </w:r>
          </w:p>
        </w:tc>
      </w:tr>
      <w:tr w:rsidR="00E74951" w:rsidRPr="00E74951" w14:paraId="75AB8471" w14:textId="77777777" w:rsidTr="004B795D">
        <w:tc>
          <w:tcPr>
            <w:tcW w:w="3369" w:type="dxa"/>
            <w:tcBorders>
              <w:top w:val="single" w:sz="4" w:space="0" w:color="auto"/>
              <w:left w:val="single" w:sz="4" w:space="0" w:color="auto"/>
              <w:bottom w:val="single" w:sz="4" w:space="0" w:color="auto"/>
              <w:right w:val="single" w:sz="4" w:space="0" w:color="auto"/>
            </w:tcBorders>
          </w:tcPr>
          <w:p w14:paraId="5AF25E5F" w14:textId="77777777" w:rsidR="00241E93" w:rsidRPr="00E74951" w:rsidRDefault="00241E93" w:rsidP="00241E93">
            <w:pPr>
              <w:numPr>
                <w:ilvl w:val="0"/>
                <w:numId w:val="3"/>
              </w:numPr>
              <w:tabs>
                <w:tab w:val="num" w:pos="360"/>
              </w:tabs>
              <w:ind w:hanging="720"/>
              <w:jc w:val="left"/>
              <w:rPr>
                <w:rFonts w:cs="Arial"/>
                <w:color w:val="000000" w:themeColor="text1"/>
                <w:szCs w:val="24"/>
              </w:rPr>
            </w:pPr>
            <w:r w:rsidRPr="00E74951">
              <w:rPr>
                <w:rFonts w:cs="Arial"/>
                <w:color w:val="000000" w:themeColor="text1"/>
                <w:szCs w:val="24"/>
              </w:rPr>
              <w:lastRenderedPageBreak/>
              <w:t>Where will the research take place?</w:t>
            </w:r>
          </w:p>
          <w:p w14:paraId="1F1B3D1A" w14:textId="77777777" w:rsidR="00241E93" w:rsidRPr="00E74951" w:rsidRDefault="00241E93" w:rsidP="004B795D">
            <w:pPr>
              <w:rPr>
                <w:rFonts w:cs="Arial"/>
                <w:color w:val="000000" w:themeColor="text1"/>
                <w:szCs w:val="24"/>
              </w:rPr>
            </w:pPr>
          </w:p>
        </w:tc>
        <w:tc>
          <w:tcPr>
            <w:tcW w:w="5487" w:type="dxa"/>
            <w:tcBorders>
              <w:top w:val="single" w:sz="4" w:space="0" w:color="auto"/>
              <w:left w:val="single" w:sz="4" w:space="0" w:color="auto"/>
              <w:bottom w:val="single" w:sz="4" w:space="0" w:color="auto"/>
              <w:right w:val="single" w:sz="4" w:space="0" w:color="auto"/>
            </w:tcBorders>
            <w:hideMark/>
          </w:tcPr>
          <w:p w14:paraId="7303D912" w14:textId="77777777" w:rsidR="00241E93" w:rsidRPr="00E74951" w:rsidRDefault="00241E93" w:rsidP="004B795D">
            <w:pPr>
              <w:rPr>
                <w:rFonts w:cs="Arial"/>
                <w:color w:val="000000" w:themeColor="text1"/>
                <w:szCs w:val="24"/>
              </w:rPr>
            </w:pPr>
            <w:r w:rsidRPr="00E74951">
              <w:rPr>
                <w:rFonts w:cs="Arial"/>
                <w:color w:val="000000" w:themeColor="text1"/>
                <w:szCs w:val="24"/>
              </w:rPr>
              <w:t xml:space="preserve">[a Hospital] </w:t>
            </w:r>
          </w:p>
        </w:tc>
      </w:tr>
      <w:tr w:rsidR="00E74951" w:rsidRPr="00E74951" w14:paraId="29A948AD" w14:textId="77777777" w:rsidTr="004B795D">
        <w:tc>
          <w:tcPr>
            <w:tcW w:w="3369" w:type="dxa"/>
            <w:tcBorders>
              <w:top w:val="single" w:sz="4" w:space="0" w:color="auto"/>
              <w:left w:val="single" w:sz="4" w:space="0" w:color="auto"/>
              <w:bottom w:val="single" w:sz="4" w:space="0" w:color="auto"/>
              <w:right w:val="single" w:sz="4" w:space="0" w:color="auto"/>
            </w:tcBorders>
          </w:tcPr>
          <w:p w14:paraId="5004DB76" w14:textId="77777777" w:rsidR="00241E93" w:rsidRPr="00E74951" w:rsidRDefault="00241E93" w:rsidP="00241E93">
            <w:pPr>
              <w:numPr>
                <w:ilvl w:val="0"/>
                <w:numId w:val="3"/>
              </w:numPr>
              <w:tabs>
                <w:tab w:val="num" w:pos="360"/>
              </w:tabs>
              <w:ind w:hanging="720"/>
              <w:jc w:val="left"/>
              <w:rPr>
                <w:rFonts w:cs="Arial"/>
                <w:color w:val="000000" w:themeColor="text1"/>
                <w:szCs w:val="24"/>
              </w:rPr>
            </w:pPr>
            <w:r w:rsidRPr="00E74951">
              <w:rPr>
                <w:rFonts w:cs="Arial"/>
                <w:color w:val="000000" w:themeColor="text1"/>
                <w:szCs w:val="24"/>
              </w:rPr>
              <w:t>Who are you recruiting? (i.e. types of participants)</w:t>
            </w:r>
          </w:p>
          <w:p w14:paraId="656413CF" w14:textId="77777777" w:rsidR="00241E93" w:rsidRPr="00E74951" w:rsidRDefault="00241E93" w:rsidP="004B795D">
            <w:pPr>
              <w:rPr>
                <w:rFonts w:cs="Arial"/>
                <w:color w:val="000000" w:themeColor="text1"/>
                <w:szCs w:val="24"/>
              </w:rPr>
            </w:pPr>
          </w:p>
        </w:tc>
        <w:tc>
          <w:tcPr>
            <w:tcW w:w="5487" w:type="dxa"/>
            <w:tcBorders>
              <w:top w:val="single" w:sz="4" w:space="0" w:color="auto"/>
              <w:left w:val="single" w:sz="4" w:space="0" w:color="auto"/>
              <w:bottom w:val="single" w:sz="4" w:space="0" w:color="auto"/>
              <w:right w:val="single" w:sz="4" w:space="0" w:color="auto"/>
            </w:tcBorders>
            <w:hideMark/>
          </w:tcPr>
          <w:p w14:paraId="4B58D326" w14:textId="4C9E68D7" w:rsidR="00241E93" w:rsidRPr="00E74951" w:rsidRDefault="00061272" w:rsidP="004B795D">
            <w:pPr>
              <w:rPr>
                <w:rFonts w:cs="Arial"/>
                <w:color w:val="000000" w:themeColor="text1"/>
                <w:szCs w:val="24"/>
              </w:rPr>
            </w:pPr>
            <w:r w:rsidRPr="00E74951">
              <w:rPr>
                <w:rFonts w:cs="Arial"/>
                <w:color w:val="000000" w:themeColor="text1"/>
                <w:szCs w:val="24"/>
              </w:rPr>
              <w:t>3</w:t>
            </w:r>
            <w:r w:rsidRPr="00E74951">
              <w:rPr>
                <w:rFonts w:cs="Arial"/>
                <w:color w:val="000000" w:themeColor="text1"/>
                <w:szCs w:val="24"/>
                <w:vertAlign w:val="superscript"/>
              </w:rPr>
              <w:t>rd</w:t>
            </w:r>
            <w:r w:rsidRPr="00E74951">
              <w:rPr>
                <w:rFonts w:cs="Arial"/>
                <w:color w:val="000000" w:themeColor="text1"/>
                <w:szCs w:val="24"/>
              </w:rPr>
              <w:t xml:space="preserve"> year clinical medical students</w:t>
            </w:r>
          </w:p>
        </w:tc>
      </w:tr>
      <w:tr w:rsidR="00E74951" w:rsidRPr="00E74951" w14:paraId="26C7DA41" w14:textId="77777777" w:rsidTr="004B795D">
        <w:tc>
          <w:tcPr>
            <w:tcW w:w="3369" w:type="dxa"/>
            <w:tcBorders>
              <w:top w:val="single" w:sz="4" w:space="0" w:color="auto"/>
              <w:left w:val="single" w:sz="4" w:space="0" w:color="auto"/>
              <w:bottom w:val="single" w:sz="4" w:space="0" w:color="auto"/>
              <w:right w:val="single" w:sz="4" w:space="0" w:color="auto"/>
            </w:tcBorders>
            <w:hideMark/>
          </w:tcPr>
          <w:p w14:paraId="5E55CF97" w14:textId="77777777" w:rsidR="00241E93" w:rsidRPr="00E74951" w:rsidRDefault="00241E93" w:rsidP="00241E93">
            <w:pPr>
              <w:numPr>
                <w:ilvl w:val="0"/>
                <w:numId w:val="3"/>
              </w:numPr>
              <w:tabs>
                <w:tab w:val="num" w:pos="360"/>
              </w:tabs>
              <w:ind w:hanging="720"/>
              <w:jc w:val="left"/>
              <w:rPr>
                <w:rFonts w:cs="Arial"/>
                <w:color w:val="000000" w:themeColor="text1"/>
                <w:szCs w:val="24"/>
              </w:rPr>
            </w:pPr>
            <w:r w:rsidRPr="00E74951">
              <w:rPr>
                <w:rFonts w:cs="Arial"/>
                <w:color w:val="000000" w:themeColor="text1"/>
                <w:szCs w:val="24"/>
              </w:rPr>
              <w:t xml:space="preserve">How will potential participants be identified and approached? </w:t>
            </w:r>
          </w:p>
        </w:tc>
        <w:tc>
          <w:tcPr>
            <w:tcW w:w="5487" w:type="dxa"/>
            <w:tcBorders>
              <w:top w:val="single" w:sz="4" w:space="0" w:color="auto"/>
              <w:left w:val="single" w:sz="4" w:space="0" w:color="auto"/>
              <w:bottom w:val="single" w:sz="4" w:space="0" w:color="auto"/>
              <w:right w:val="single" w:sz="4" w:space="0" w:color="auto"/>
            </w:tcBorders>
            <w:hideMark/>
          </w:tcPr>
          <w:p w14:paraId="72AE60E3" w14:textId="7DD49B55" w:rsidR="00241E93" w:rsidRPr="00E74951" w:rsidRDefault="00061272" w:rsidP="004B795D">
            <w:pPr>
              <w:rPr>
                <w:rFonts w:cs="Arial"/>
                <w:color w:val="000000" w:themeColor="text1"/>
                <w:szCs w:val="24"/>
              </w:rPr>
            </w:pPr>
            <w:r w:rsidRPr="00E74951">
              <w:rPr>
                <w:rFonts w:cs="Arial"/>
                <w:color w:val="000000" w:themeColor="text1"/>
                <w:szCs w:val="24"/>
              </w:rPr>
              <w:t>University e</w:t>
            </w:r>
            <w:r w:rsidR="00241E93" w:rsidRPr="00E74951">
              <w:rPr>
                <w:rFonts w:cs="Arial"/>
                <w:color w:val="000000" w:themeColor="text1"/>
                <w:szCs w:val="24"/>
              </w:rPr>
              <w:t>mail</w:t>
            </w:r>
            <w:r w:rsidRPr="00E74951">
              <w:rPr>
                <w:rFonts w:cs="Arial"/>
                <w:color w:val="000000" w:themeColor="text1"/>
                <w:szCs w:val="24"/>
              </w:rPr>
              <w:t xml:space="preserve"> account, n</w:t>
            </w:r>
            <w:r w:rsidR="00241E93" w:rsidRPr="00E74951">
              <w:rPr>
                <w:rFonts w:cs="Arial"/>
                <w:color w:val="000000" w:themeColor="text1"/>
                <w:szCs w:val="24"/>
              </w:rPr>
              <w:t>otice board(s)</w:t>
            </w:r>
            <w:r w:rsidRPr="00E74951">
              <w:rPr>
                <w:rFonts w:cs="Arial"/>
                <w:color w:val="000000" w:themeColor="text1"/>
                <w:szCs w:val="24"/>
              </w:rPr>
              <w:t xml:space="preserve"> in </w:t>
            </w:r>
            <w:r w:rsidR="00A81D04" w:rsidRPr="00E74951">
              <w:rPr>
                <w:rFonts w:cs="Arial"/>
                <w:color w:val="000000" w:themeColor="text1"/>
                <w:szCs w:val="24"/>
              </w:rPr>
              <w:t>students’</w:t>
            </w:r>
            <w:r w:rsidRPr="00E74951">
              <w:rPr>
                <w:rFonts w:cs="Arial"/>
                <w:color w:val="000000" w:themeColor="text1"/>
                <w:szCs w:val="24"/>
              </w:rPr>
              <w:t xml:space="preserve"> common room / doctor’s mess, a</w:t>
            </w:r>
            <w:r w:rsidR="00241E93" w:rsidRPr="00E74951">
              <w:rPr>
                <w:rFonts w:cs="Arial"/>
                <w:color w:val="000000" w:themeColor="text1"/>
                <w:szCs w:val="24"/>
              </w:rPr>
              <w:t>nnouncement(s) at lecture(s)/teaching session(s)</w:t>
            </w:r>
          </w:p>
        </w:tc>
      </w:tr>
      <w:tr w:rsidR="00E74951" w:rsidRPr="00E74951" w14:paraId="20768A38" w14:textId="77777777" w:rsidTr="004B795D">
        <w:tc>
          <w:tcPr>
            <w:tcW w:w="3369" w:type="dxa"/>
            <w:tcBorders>
              <w:top w:val="single" w:sz="4" w:space="0" w:color="auto"/>
              <w:left w:val="single" w:sz="4" w:space="0" w:color="auto"/>
              <w:bottom w:val="single" w:sz="4" w:space="0" w:color="auto"/>
              <w:right w:val="single" w:sz="4" w:space="0" w:color="auto"/>
            </w:tcBorders>
            <w:hideMark/>
          </w:tcPr>
          <w:p w14:paraId="5C0CB7C5" w14:textId="77777777" w:rsidR="00241E93" w:rsidRPr="00E74951" w:rsidRDefault="00241E93" w:rsidP="00241E93">
            <w:pPr>
              <w:numPr>
                <w:ilvl w:val="0"/>
                <w:numId w:val="3"/>
              </w:numPr>
              <w:tabs>
                <w:tab w:val="num" w:pos="360"/>
              </w:tabs>
              <w:ind w:left="426" w:hanging="426"/>
              <w:jc w:val="left"/>
              <w:rPr>
                <w:rFonts w:cs="Arial"/>
                <w:color w:val="000000" w:themeColor="text1"/>
                <w:szCs w:val="24"/>
              </w:rPr>
            </w:pPr>
            <w:r w:rsidRPr="00E74951">
              <w:rPr>
                <w:rFonts w:cs="Arial"/>
                <w:color w:val="000000" w:themeColor="text1"/>
                <w:szCs w:val="24"/>
              </w:rPr>
              <w:t xml:space="preserve">Describe any expected benefits to the research participant (e.g. will participants receive a copy of the final report, </w:t>
            </w:r>
            <w:r w:rsidRPr="00E74951">
              <w:rPr>
                <w:rFonts w:cs="Arial"/>
                <w:color w:val="000000" w:themeColor="text1"/>
                <w:szCs w:val="24"/>
              </w:rPr>
              <w:lastRenderedPageBreak/>
              <w:t>is any reward given, apart from travelling expenses to be given to participants?)</w:t>
            </w:r>
          </w:p>
        </w:tc>
        <w:tc>
          <w:tcPr>
            <w:tcW w:w="5487" w:type="dxa"/>
            <w:tcBorders>
              <w:top w:val="single" w:sz="4" w:space="0" w:color="auto"/>
              <w:left w:val="single" w:sz="4" w:space="0" w:color="auto"/>
              <w:bottom w:val="single" w:sz="4" w:space="0" w:color="auto"/>
              <w:right w:val="single" w:sz="4" w:space="0" w:color="auto"/>
            </w:tcBorders>
          </w:tcPr>
          <w:p w14:paraId="753BBEC1" w14:textId="68F2D7AB" w:rsidR="00241E93" w:rsidRPr="00E74951" w:rsidRDefault="00241E93" w:rsidP="004B795D">
            <w:pPr>
              <w:rPr>
                <w:rFonts w:cs="Arial"/>
                <w:color w:val="000000" w:themeColor="text1"/>
                <w:szCs w:val="24"/>
              </w:rPr>
            </w:pPr>
            <w:r w:rsidRPr="00E74951">
              <w:rPr>
                <w:rFonts w:cs="Arial"/>
                <w:color w:val="000000" w:themeColor="text1"/>
                <w:szCs w:val="24"/>
              </w:rPr>
              <w:lastRenderedPageBreak/>
              <w:t xml:space="preserve">The study results could inform future postgraduate education </w:t>
            </w:r>
            <w:r w:rsidR="00A81D04" w:rsidRPr="00E74951">
              <w:rPr>
                <w:rFonts w:cs="Arial"/>
                <w:color w:val="000000" w:themeColor="text1"/>
                <w:szCs w:val="24"/>
              </w:rPr>
              <w:t xml:space="preserve">practice </w:t>
            </w:r>
            <w:r w:rsidRPr="00E74951">
              <w:rPr>
                <w:rFonts w:cs="Arial"/>
                <w:color w:val="000000" w:themeColor="text1"/>
                <w:szCs w:val="24"/>
              </w:rPr>
              <w:t xml:space="preserve">by identifying learning methods employed by </w:t>
            </w:r>
            <w:r w:rsidR="007D10DF" w:rsidRPr="00E74951">
              <w:rPr>
                <w:rFonts w:cs="Arial"/>
                <w:color w:val="000000" w:themeColor="text1"/>
                <w:szCs w:val="24"/>
              </w:rPr>
              <w:t>students using CAL. Through</w:t>
            </w:r>
            <w:r w:rsidR="00A81D04" w:rsidRPr="00E74951">
              <w:rPr>
                <w:rFonts w:cs="Arial"/>
                <w:color w:val="000000" w:themeColor="text1"/>
                <w:szCs w:val="24"/>
              </w:rPr>
              <w:t xml:space="preserve"> </w:t>
            </w:r>
            <w:r w:rsidR="007D10DF" w:rsidRPr="00E74951">
              <w:rPr>
                <w:rFonts w:cs="Arial"/>
                <w:color w:val="000000" w:themeColor="text1"/>
                <w:szCs w:val="24"/>
              </w:rPr>
              <w:t xml:space="preserve">perceptual understanding, this </w:t>
            </w:r>
            <w:r w:rsidR="00A81D04" w:rsidRPr="00E74951">
              <w:rPr>
                <w:rFonts w:cs="Arial"/>
                <w:color w:val="000000" w:themeColor="text1"/>
                <w:szCs w:val="24"/>
              </w:rPr>
              <w:lastRenderedPageBreak/>
              <w:t>knowledge can then be used to inform curriculum design.</w:t>
            </w:r>
          </w:p>
          <w:p w14:paraId="4059DA6F" w14:textId="77777777" w:rsidR="00A81D04" w:rsidRPr="00E74951" w:rsidRDefault="00A81D04" w:rsidP="004B795D">
            <w:pPr>
              <w:rPr>
                <w:rFonts w:cs="Arial"/>
                <w:color w:val="000000" w:themeColor="text1"/>
                <w:szCs w:val="24"/>
              </w:rPr>
            </w:pPr>
          </w:p>
          <w:p w14:paraId="09FF413D" w14:textId="637A2E5D" w:rsidR="00241E93" w:rsidRPr="00E74951" w:rsidRDefault="00241E93" w:rsidP="004B795D">
            <w:pPr>
              <w:rPr>
                <w:rFonts w:cs="Arial"/>
                <w:color w:val="000000" w:themeColor="text1"/>
                <w:szCs w:val="24"/>
              </w:rPr>
            </w:pPr>
            <w:r w:rsidRPr="00E74951">
              <w:rPr>
                <w:rFonts w:cs="Arial"/>
                <w:color w:val="000000" w:themeColor="text1"/>
                <w:szCs w:val="24"/>
              </w:rPr>
              <w:t>Copy of final report will be provided to any interested participant. No rewards will be given.</w:t>
            </w:r>
            <w:r w:rsidR="00A81D04" w:rsidRPr="00E74951">
              <w:rPr>
                <w:rFonts w:cs="Arial"/>
                <w:color w:val="000000" w:themeColor="text1"/>
                <w:szCs w:val="24"/>
              </w:rPr>
              <w:t xml:space="preserve"> </w:t>
            </w:r>
            <w:r w:rsidRPr="00E74951">
              <w:rPr>
                <w:rFonts w:cs="Arial"/>
                <w:color w:val="000000" w:themeColor="text1"/>
                <w:szCs w:val="24"/>
              </w:rPr>
              <w:t>Light refreshments will be made available during focus groups.</w:t>
            </w:r>
          </w:p>
        </w:tc>
      </w:tr>
      <w:tr w:rsidR="00E74951" w:rsidRPr="00E74951" w14:paraId="33D0B961" w14:textId="77777777" w:rsidTr="00A81D04">
        <w:trPr>
          <w:trHeight w:val="557"/>
        </w:trPr>
        <w:tc>
          <w:tcPr>
            <w:tcW w:w="3369" w:type="dxa"/>
            <w:tcBorders>
              <w:top w:val="single" w:sz="4" w:space="0" w:color="auto"/>
              <w:left w:val="single" w:sz="4" w:space="0" w:color="auto"/>
              <w:bottom w:val="single" w:sz="4" w:space="0" w:color="auto"/>
              <w:right w:val="single" w:sz="4" w:space="0" w:color="auto"/>
            </w:tcBorders>
          </w:tcPr>
          <w:p w14:paraId="7EA13DA3" w14:textId="77777777" w:rsidR="00241E93" w:rsidRPr="00E74951" w:rsidRDefault="00241E93" w:rsidP="00241E93">
            <w:pPr>
              <w:numPr>
                <w:ilvl w:val="0"/>
                <w:numId w:val="3"/>
              </w:numPr>
              <w:tabs>
                <w:tab w:val="num" w:pos="360"/>
              </w:tabs>
              <w:ind w:hanging="720"/>
              <w:jc w:val="left"/>
              <w:rPr>
                <w:rFonts w:cs="Arial"/>
                <w:color w:val="000000" w:themeColor="text1"/>
                <w:szCs w:val="24"/>
              </w:rPr>
            </w:pPr>
            <w:r w:rsidRPr="00E74951">
              <w:rPr>
                <w:rFonts w:cs="Arial"/>
                <w:color w:val="000000" w:themeColor="text1"/>
                <w:szCs w:val="24"/>
              </w:rPr>
              <w:lastRenderedPageBreak/>
              <w:t xml:space="preserve">Describe any possible risks to the research participant </w:t>
            </w:r>
          </w:p>
          <w:p w14:paraId="0AC6985E" w14:textId="77777777" w:rsidR="00241E93" w:rsidRPr="00E74951" w:rsidRDefault="00241E93" w:rsidP="004B795D">
            <w:pPr>
              <w:ind w:left="426"/>
              <w:rPr>
                <w:rFonts w:cs="Arial"/>
                <w:color w:val="000000" w:themeColor="text1"/>
                <w:szCs w:val="24"/>
              </w:rPr>
            </w:pPr>
          </w:p>
        </w:tc>
        <w:tc>
          <w:tcPr>
            <w:tcW w:w="5487" w:type="dxa"/>
            <w:tcBorders>
              <w:top w:val="single" w:sz="4" w:space="0" w:color="auto"/>
              <w:left w:val="single" w:sz="4" w:space="0" w:color="auto"/>
              <w:bottom w:val="single" w:sz="4" w:space="0" w:color="auto"/>
              <w:right w:val="single" w:sz="4" w:space="0" w:color="auto"/>
            </w:tcBorders>
            <w:hideMark/>
          </w:tcPr>
          <w:p w14:paraId="7FD01540" w14:textId="160EA3F1" w:rsidR="00241E93" w:rsidRPr="00E74951" w:rsidRDefault="00241E93" w:rsidP="004B795D">
            <w:pPr>
              <w:rPr>
                <w:rFonts w:cs="Arial"/>
                <w:color w:val="000000" w:themeColor="text1"/>
                <w:szCs w:val="24"/>
              </w:rPr>
            </w:pPr>
            <w:r w:rsidRPr="00E74951">
              <w:rPr>
                <w:rFonts w:cs="Arial"/>
                <w:color w:val="000000" w:themeColor="text1"/>
                <w:szCs w:val="24"/>
              </w:rPr>
              <w:t xml:space="preserve">No risks have been identified to participants. All participation is </w:t>
            </w:r>
            <w:r w:rsidR="00A81D04" w:rsidRPr="00E74951">
              <w:rPr>
                <w:rFonts w:cs="Arial"/>
                <w:color w:val="000000" w:themeColor="text1"/>
                <w:szCs w:val="24"/>
              </w:rPr>
              <w:t>voluntary,</w:t>
            </w:r>
            <w:r w:rsidRPr="00E74951">
              <w:rPr>
                <w:rFonts w:cs="Arial"/>
                <w:color w:val="000000" w:themeColor="text1"/>
                <w:szCs w:val="24"/>
              </w:rPr>
              <w:t xml:space="preserve"> and this will be made explicit throughout. </w:t>
            </w:r>
            <w:r w:rsidR="00A81D04" w:rsidRPr="00E74951">
              <w:rPr>
                <w:color w:val="000000" w:themeColor="text1"/>
              </w:rPr>
              <w:t>If distress occurs, participants will be readily directed towards appropriate sources of help should they require it.</w:t>
            </w:r>
          </w:p>
          <w:p w14:paraId="6CCC46E9" w14:textId="77777777" w:rsidR="00241E93" w:rsidRPr="00E74951" w:rsidRDefault="00241E93" w:rsidP="004B795D">
            <w:pPr>
              <w:rPr>
                <w:rFonts w:cs="Arial"/>
                <w:color w:val="000000" w:themeColor="text1"/>
                <w:szCs w:val="24"/>
              </w:rPr>
            </w:pPr>
          </w:p>
          <w:p w14:paraId="766C4CF1" w14:textId="63A272CC" w:rsidR="00241E93" w:rsidRPr="00E74951" w:rsidRDefault="00241E93" w:rsidP="004B795D">
            <w:pPr>
              <w:autoSpaceDE w:val="0"/>
              <w:autoSpaceDN w:val="0"/>
              <w:adjustRightInd w:val="0"/>
              <w:rPr>
                <w:rFonts w:eastAsiaTheme="minorHAnsi" w:cs="Arial"/>
                <w:color w:val="000000" w:themeColor="text1"/>
                <w:szCs w:val="24"/>
              </w:rPr>
            </w:pPr>
            <w:r w:rsidRPr="00E74951">
              <w:rPr>
                <w:rFonts w:eastAsiaTheme="minorHAnsi" w:cs="Arial"/>
                <w:color w:val="000000" w:themeColor="text1"/>
                <w:szCs w:val="24"/>
              </w:rPr>
              <w:t xml:space="preserve">Participants will be able to withdraw from the study at any time. Non-participation or withdrawal from the study will have no impacts on the education, training or employment of </w:t>
            </w:r>
            <w:r w:rsidR="007D10DF" w:rsidRPr="00E74951">
              <w:rPr>
                <w:rFonts w:eastAsiaTheme="minorHAnsi" w:cs="Arial"/>
                <w:color w:val="000000" w:themeColor="text1"/>
                <w:szCs w:val="24"/>
              </w:rPr>
              <w:t>the individual</w:t>
            </w:r>
            <w:r w:rsidRPr="00E74951">
              <w:rPr>
                <w:rFonts w:eastAsiaTheme="minorHAnsi" w:cs="Arial"/>
                <w:color w:val="000000" w:themeColor="text1"/>
                <w:szCs w:val="24"/>
              </w:rPr>
              <w:t>.</w:t>
            </w:r>
          </w:p>
        </w:tc>
      </w:tr>
    </w:tbl>
    <w:p w14:paraId="26B9C9AE" w14:textId="77777777" w:rsidR="00EE3556" w:rsidRPr="00E74951" w:rsidRDefault="00EE3556" w:rsidP="00241E93">
      <w:pPr>
        <w:rPr>
          <w:rFonts w:cs="Arial"/>
          <w:b/>
          <w:color w:val="000000" w:themeColor="text1"/>
          <w:szCs w:val="24"/>
        </w:rPr>
      </w:pPr>
    </w:p>
    <w:p w14:paraId="5C81E723" w14:textId="39DE2235" w:rsidR="00241E93" w:rsidRPr="00E74951" w:rsidRDefault="00241E93" w:rsidP="00241E93">
      <w:pPr>
        <w:rPr>
          <w:rFonts w:cs="Arial"/>
          <w:b/>
          <w:color w:val="000000" w:themeColor="text1"/>
          <w:szCs w:val="24"/>
        </w:rPr>
      </w:pPr>
      <w:r w:rsidRPr="00E74951">
        <w:rPr>
          <w:rFonts w:cs="Arial"/>
          <w:b/>
          <w:color w:val="000000" w:themeColor="text1"/>
          <w:szCs w:val="24"/>
        </w:rPr>
        <w:t xml:space="preserve">Part C: Confidentiality and Anonymity </w:t>
      </w:r>
    </w:p>
    <w:p w14:paraId="037208E4" w14:textId="194128FC" w:rsidR="00241E93" w:rsidRPr="00E74951" w:rsidRDefault="00241E93" w:rsidP="00241E93">
      <w:pPr>
        <w:rPr>
          <w:rFonts w:cs="Arial"/>
          <w:color w:val="000000" w:themeColor="text1"/>
          <w:szCs w:val="24"/>
        </w:rPr>
      </w:pPr>
      <w:r w:rsidRPr="00E74951">
        <w:rPr>
          <w:rFonts w:cs="Arial"/>
          <w:color w:val="000000" w:themeColor="text1"/>
          <w:szCs w:val="24"/>
        </w:rPr>
        <w:t>(Please answer ‘yes’, ‘no’ or ‘not applicable’ to each of the following)</w:t>
      </w:r>
    </w:p>
    <w:p w14:paraId="73CE1A98" w14:textId="77777777" w:rsidR="00BA2D1C" w:rsidRPr="00E74951" w:rsidRDefault="00BA2D1C" w:rsidP="00241E93">
      <w:pPr>
        <w:rPr>
          <w:rFonts w:cs="Arial"/>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6"/>
        <w:gridCol w:w="4134"/>
      </w:tblGrid>
      <w:tr w:rsidR="00E74951" w:rsidRPr="00E74951" w14:paraId="2F19BD56" w14:textId="77777777" w:rsidTr="004B795D">
        <w:tc>
          <w:tcPr>
            <w:tcW w:w="4428" w:type="dxa"/>
            <w:tcBorders>
              <w:top w:val="single" w:sz="4" w:space="0" w:color="auto"/>
              <w:left w:val="single" w:sz="4" w:space="0" w:color="auto"/>
              <w:bottom w:val="single" w:sz="4" w:space="0" w:color="auto"/>
              <w:right w:val="single" w:sz="4" w:space="0" w:color="auto"/>
            </w:tcBorders>
          </w:tcPr>
          <w:p w14:paraId="48CBC135" w14:textId="77777777" w:rsidR="00241E93" w:rsidRPr="00E74951" w:rsidRDefault="00241E93" w:rsidP="004B795D">
            <w:pPr>
              <w:rPr>
                <w:rFonts w:cs="Arial"/>
                <w:color w:val="000000" w:themeColor="text1"/>
                <w:szCs w:val="24"/>
              </w:rPr>
            </w:pPr>
            <w:r w:rsidRPr="00E74951">
              <w:rPr>
                <w:rFonts w:cs="Arial"/>
                <w:color w:val="000000" w:themeColor="text1"/>
                <w:szCs w:val="24"/>
              </w:rPr>
              <w:t xml:space="preserve">Questionnaires will be returned anonymously </w:t>
            </w:r>
          </w:p>
          <w:p w14:paraId="4BBFF8CD" w14:textId="77777777" w:rsidR="00241E93" w:rsidRPr="00E74951" w:rsidRDefault="00241E93" w:rsidP="004B795D">
            <w:pPr>
              <w:rPr>
                <w:rFonts w:cs="Arial"/>
                <w:b/>
                <w:color w:val="000000" w:themeColor="text1"/>
                <w:szCs w:val="24"/>
              </w:rPr>
            </w:pPr>
          </w:p>
        </w:tc>
        <w:tc>
          <w:tcPr>
            <w:tcW w:w="4428" w:type="dxa"/>
            <w:tcBorders>
              <w:top w:val="single" w:sz="4" w:space="0" w:color="auto"/>
              <w:left w:val="single" w:sz="4" w:space="0" w:color="auto"/>
              <w:bottom w:val="single" w:sz="4" w:space="0" w:color="auto"/>
              <w:right w:val="single" w:sz="4" w:space="0" w:color="auto"/>
            </w:tcBorders>
            <w:hideMark/>
          </w:tcPr>
          <w:p w14:paraId="1EB8B58E" w14:textId="0C760F94" w:rsidR="00241E93" w:rsidRPr="00E74951" w:rsidRDefault="00241E93" w:rsidP="004B795D">
            <w:pPr>
              <w:rPr>
                <w:rFonts w:cs="Arial"/>
                <w:color w:val="000000" w:themeColor="text1"/>
                <w:szCs w:val="24"/>
              </w:rPr>
            </w:pPr>
            <w:r w:rsidRPr="00E74951">
              <w:rPr>
                <w:rFonts w:cs="Arial"/>
                <w:color w:val="000000" w:themeColor="text1"/>
                <w:szCs w:val="24"/>
              </w:rPr>
              <w:t>Yes</w:t>
            </w:r>
          </w:p>
        </w:tc>
      </w:tr>
      <w:tr w:rsidR="00E74951" w:rsidRPr="00E74951" w14:paraId="55DBBB5C" w14:textId="77777777" w:rsidTr="004B795D">
        <w:tc>
          <w:tcPr>
            <w:tcW w:w="4428" w:type="dxa"/>
            <w:tcBorders>
              <w:top w:val="single" w:sz="4" w:space="0" w:color="auto"/>
              <w:left w:val="single" w:sz="4" w:space="0" w:color="auto"/>
              <w:bottom w:val="single" w:sz="4" w:space="0" w:color="auto"/>
              <w:right w:val="single" w:sz="4" w:space="0" w:color="auto"/>
            </w:tcBorders>
            <w:hideMark/>
          </w:tcPr>
          <w:p w14:paraId="0981614A" w14:textId="77777777" w:rsidR="00241E93" w:rsidRPr="00E74951" w:rsidRDefault="00241E93" w:rsidP="004B795D">
            <w:pPr>
              <w:rPr>
                <w:rFonts w:cs="Arial"/>
                <w:b/>
                <w:color w:val="000000" w:themeColor="text1"/>
                <w:szCs w:val="24"/>
              </w:rPr>
            </w:pPr>
            <w:r w:rsidRPr="00E74951">
              <w:rPr>
                <w:rFonts w:cs="Arial"/>
                <w:color w:val="000000" w:themeColor="text1"/>
                <w:szCs w:val="24"/>
              </w:rPr>
              <w:t>Questionnaires and/or interview transcripts will only be identifiable by a unique code</w:t>
            </w:r>
          </w:p>
        </w:tc>
        <w:tc>
          <w:tcPr>
            <w:tcW w:w="4428" w:type="dxa"/>
            <w:tcBorders>
              <w:top w:val="single" w:sz="4" w:space="0" w:color="auto"/>
              <w:left w:val="single" w:sz="4" w:space="0" w:color="auto"/>
              <w:bottom w:val="single" w:sz="4" w:space="0" w:color="auto"/>
              <w:right w:val="single" w:sz="4" w:space="0" w:color="auto"/>
            </w:tcBorders>
            <w:hideMark/>
          </w:tcPr>
          <w:p w14:paraId="437E0D94" w14:textId="39853848" w:rsidR="00241E93" w:rsidRPr="00E74951" w:rsidRDefault="00241E93" w:rsidP="004B795D">
            <w:pPr>
              <w:rPr>
                <w:rFonts w:cs="Arial"/>
                <w:color w:val="000000" w:themeColor="text1"/>
                <w:szCs w:val="24"/>
              </w:rPr>
            </w:pPr>
            <w:r w:rsidRPr="00E74951">
              <w:rPr>
                <w:rFonts w:cs="Arial"/>
                <w:color w:val="000000" w:themeColor="text1"/>
                <w:szCs w:val="24"/>
              </w:rPr>
              <w:t>Yes</w:t>
            </w:r>
            <w:r w:rsidR="00AB3639" w:rsidRPr="00E74951">
              <w:rPr>
                <w:rFonts w:cs="Arial"/>
                <w:color w:val="000000" w:themeColor="text1"/>
                <w:szCs w:val="24"/>
              </w:rPr>
              <w:t xml:space="preserve">- a random number generator will be used to assign unique code. </w:t>
            </w:r>
          </w:p>
        </w:tc>
      </w:tr>
      <w:tr w:rsidR="00E74951" w:rsidRPr="00E74951" w14:paraId="4ED4286F" w14:textId="77777777" w:rsidTr="004B795D">
        <w:tc>
          <w:tcPr>
            <w:tcW w:w="4428" w:type="dxa"/>
            <w:tcBorders>
              <w:top w:val="single" w:sz="4" w:space="0" w:color="auto"/>
              <w:left w:val="single" w:sz="4" w:space="0" w:color="auto"/>
              <w:bottom w:val="single" w:sz="4" w:space="0" w:color="auto"/>
              <w:right w:val="single" w:sz="4" w:space="0" w:color="auto"/>
            </w:tcBorders>
            <w:hideMark/>
          </w:tcPr>
          <w:p w14:paraId="69AF9508" w14:textId="77777777" w:rsidR="00241E93" w:rsidRPr="00E74951" w:rsidRDefault="00241E93" w:rsidP="004B795D">
            <w:pPr>
              <w:rPr>
                <w:rFonts w:cs="Arial"/>
                <w:color w:val="000000" w:themeColor="text1"/>
                <w:szCs w:val="24"/>
              </w:rPr>
            </w:pPr>
            <w:r w:rsidRPr="00E74951">
              <w:rPr>
                <w:rFonts w:cs="Arial"/>
                <w:color w:val="000000" w:themeColor="text1"/>
                <w:szCs w:val="24"/>
              </w:rPr>
              <w:t>Lists of identity numbers or pseudonyms linked to names and/or addresses will be stored securely and separately from the research data</w:t>
            </w:r>
          </w:p>
        </w:tc>
        <w:tc>
          <w:tcPr>
            <w:tcW w:w="4428" w:type="dxa"/>
            <w:tcBorders>
              <w:top w:val="single" w:sz="4" w:space="0" w:color="auto"/>
              <w:left w:val="single" w:sz="4" w:space="0" w:color="auto"/>
              <w:bottom w:val="single" w:sz="4" w:space="0" w:color="auto"/>
              <w:right w:val="single" w:sz="4" w:space="0" w:color="auto"/>
            </w:tcBorders>
            <w:hideMark/>
          </w:tcPr>
          <w:p w14:paraId="0FF5413B" w14:textId="00240381" w:rsidR="00241E93" w:rsidRPr="00E74951" w:rsidRDefault="00241E93" w:rsidP="004B795D">
            <w:pPr>
              <w:rPr>
                <w:rFonts w:cs="Arial"/>
                <w:color w:val="000000" w:themeColor="text1"/>
                <w:szCs w:val="24"/>
              </w:rPr>
            </w:pPr>
            <w:r w:rsidRPr="00E74951">
              <w:rPr>
                <w:rFonts w:cs="Arial"/>
                <w:color w:val="000000" w:themeColor="text1"/>
                <w:szCs w:val="24"/>
              </w:rPr>
              <w:t>Yes</w:t>
            </w:r>
            <w:r w:rsidR="00AB3639" w:rsidRPr="00E74951">
              <w:rPr>
                <w:rFonts w:cs="Arial"/>
                <w:color w:val="000000" w:themeColor="text1"/>
                <w:szCs w:val="24"/>
              </w:rPr>
              <w:t xml:space="preserve">- all data will be secure safely on an encrypted external hard-drive and also the REDCAP departmental serve with strict access auditing. </w:t>
            </w:r>
          </w:p>
        </w:tc>
      </w:tr>
      <w:tr w:rsidR="00E74951" w:rsidRPr="00E74951" w14:paraId="07A13C93" w14:textId="77777777" w:rsidTr="004B795D">
        <w:tc>
          <w:tcPr>
            <w:tcW w:w="4428" w:type="dxa"/>
            <w:tcBorders>
              <w:top w:val="single" w:sz="4" w:space="0" w:color="auto"/>
              <w:left w:val="single" w:sz="4" w:space="0" w:color="auto"/>
              <w:bottom w:val="single" w:sz="4" w:space="0" w:color="auto"/>
              <w:right w:val="single" w:sz="4" w:space="0" w:color="auto"/>
            </w:tcBorders>
            <w:hideMark/>
          </w:tcPr>
          <w:p w14:paraId="3C200669" w14:textId="77777777" w:rsidR="00241E93" w:rsidRPr="00E74951" w:rsidRDefault="00241E93" w:rsidP="004B795D">
            <w:pPr>
              <w:rPr>
                <w:rFonts w:cs="Arial"/>
                <w:color w:val="000000" w:themeColor="text1"/>
                <w:szCs w:val="24"/>
              </w:rPr>
            </w:pPr>
            <w:r w:rsidRPr="00E74951">
              <w:rPr>
                <w:rFonts w:cs="Arial"/>
                <w:color w:val="000000" w:themeColor="text1"/>
                <w:szCs w:val="24"/>
              </w:rPr>
              <w:t>All place names and institutions which could lead to the identification of individuals or organisations will be changed</w:t>
            </w:r>
          </w:p>
        </w:tc>
        <w:tc>
          <w:tcPr>
            <w:tcW w:w="4428" w:type="dxa"/>
            <w:tcBorders>
              <w:top w:val="single" w:sz="4" w:space="0" w:color="auto"/>
              <w:left w:val="single" w:sz="4" w:space="0" w:color="auto"/>
              <w:bottom w:val="single" w:sz="4" w:space="0" w:color="auto"/>
              <w:right w:val="single" w:sz="4" w:space="0" w:color="auto"/>
            </w:tcBorders>
            <w:hideMark/>
          </w:tcPr>
          <w:p w14:paraId="33A2CD0D" w14:textId="77777777" w:rsidR="00241E93" w:rsidRPr="00E74951" w:rsidRDefault="00241E93" w:rsidP="004B795D">
            <w:pPr>
              <w:rPr>
                <w:rFonts w:cs="Arial"/>
                <w:color w:val="000000" w:themeColor="text1"/>
                <w:szCs w:val="24"/>
              </w:rPr>
            </w:pPr>
            <w:r w:rsidRPr="00E74951">
              <w:rPr>
                <w:rFonts w:cs="Arial"/>
                <w:color w:val="000000" w:themeColor="text1"/>
                <w:szCs w:val="24"/>
              </w:rPr>
              <w:t>Yes</w:t>
            </w:r>
          </w:p>
        </w:tc>
      </w:tr>
      <w:tr w:rsidR="00E74951" w:rsidRPr="00E74951" w14:paraId="04967F16" w14:textId="77777777" w:rsidTr="004B795D">
        <w:tc>
          <w:tcPr>
            <w:tcW w:w="4428" w:type="dxa"/>
            <w:tcBorders>
              <w:top w:val="single" w:sz="4" w:space="0" w:color="auto"/>
              <w:left w:val="single" w:sz="4" w:space="0" w:color="auto"/>
              <w:bottom w:val="single" w:sz="4" w:space="0" w:color="auto"/>
              <w:right w:val="single" w:sz="4" w:space="0" w:color="auto"/>
            </w:tcBorders>
            <w:hideMark/>
          </w:tcPr>
          <w:p w14:paraId="4F9D8681" w14:textId="77777777" w:rsidR="00241E93" w:rsidRPr="00E74951" w:rsidRDefault="00241E93" w:rsidP="004B795D">
            <w:pPr>
              <w:rPr>
                <w:rFonts w:cs="Arial"/>
                <w:color w:val="000000" w:themeColor="text1"/>
                <w:szCs w:val="24"/>
              </w:rPr>
            </w:pPr>
            <w:r w:rsidRPr="00E74951">
              <w:rPr>
                <w:rFonts w:cs="Arial"/>
                <w:color w:val="000000" w:themeColor="text1"/>
                <w:szCs w:val="24"/>
              </w:rPr>
              <w:t>I confirm that I will not use the research data for any other purpose</w:t>
            </w:r>
          </w:p>
        </w:tc>
        <w:tc>
          <w:tcPr>
            <w:tcW w:w="4428" w:type="dxa"/>
            <w:tcBorders>
              <w:top w:val="single" w:sz="4" w:space="0" w:color="auto"/>
              <w:left w:val="single" w:sz="4" w:space="0" w:color="auto"/>
              <w:bottom w:val="single" w:sz="4" w:space="0" w:color="auto"/>
              <w:right w:val="single" w:sz="4" w:space="0" w:color="auto"/>
            </w:tcBorders>
            <w:hideMark/>
          </w:tcPr>
          <w:p w14:paraId="693DD80E" w14:textId="77777777" w:rsidR="00241E93" w:rsidRPr="00E74951" w:rsidRDefault="00241E93" w:rsidP="004B795D">
            <w:pPr>
              <w:rPr>
                <w:rFonts w:cs="Arial"/>
                <w:color w:val="000000" w:themeColor="text1"/>
                <w:szCs w:val="24"/>
              </w:rPr>
            </w:pPr>
            <w:r w:rsidRPr="00E74951">
              <w:rPr>
                <w:rFonts w:cs="Arial"/>
                <w:color w:val="000000" w:themeColor="text1"/>
                <w:szCs w:val="24"/>
              </w:rPr>
              <w:t>Yes</w:t>
            </w:r>
          </w:p>
        </w:tc>
      </w:tr>
    </w:tbl>
    <w:p w14:paraId="252DC0C6" w14:textId="24F23A03" w:rsidR="00241E93" w:rsidRPr="00E74951" w:rsidRDefault="00241E93" w:rsidP="00241E93">
      <w:pPr>
        <w:rPr>
          <w:rFonts w:cs="Arial"/>
          <w:color w:val="000000" w:themeColor="text1"/>
          <w:szCs w:val="24"/>
        </w:rPr>
      </w:pPr>
    </w:p>
    <w:p w14:paraId="00AD4C40" w14:textId="42B23CD7" w:rsidR="00241E93" w:rsidRPr="00E74951" w:rsidRDefault="007D10DF" w:rsidP="00241E93">
      <w:pPr>
        <w:rPr>
          <w:rFonts w:cs="Arial"/>
          <w:b/>
          <w:color w:val="000000" w:themeColor="text1"/>
          <w:szCs w:val="24"/>
        </w:rPr>
      </w:pPr>
      <w:r w:rsidRPr="00E74951">
        <w:rPr>
          <w:rFonts w:cs="Arial"/>
          <w:b/>
          <w:color w:val="000000" w:themeColor="text1"/>
          <w:szCs w:val="24"/>
        </w:rPr>
        <w:t>Part</w:t>
      </w:r>
      <w:r w:rsidR="00241E93" w:rsidRPr="00E74951">
        <w:rPr>
          <w:rFonts w:cs="Arial"/>
          <w:b/>
          <w:color w:val="000000" w:themeColor="text1"/>
          <w:szCs w:val="24"/>
        </w:rPr>
        <w:t xml:space="preserve"> D: Method </w:t>
      </w:r>
    </w:p>
    <w:p w14:paraId="703ECA29" w14:textId="44DF2B42" w:rsidR="00241E93" w:rsidRPr="00E74951" w:rsidRDefault="00241E93" w:rsidP="00884A1F">
      <w:pPr>
        <w:tabs>
          <w:tab w:val="num" w:pos="360"/>
        </w:tabs>
        <w:ind w:hanging="720"/>
        <w:rPr>
          <w:rFonts w:cs="Arial"/>
          <w:color w:val="000000" w:themeColor="text1"/>
          <w:szCs w:val="24"/>
        </w:rPr>
      </w:pPr>
      <w:r w:rsidRPr="00E74951">
        <w:rPr>
          <w:rFonts w:cs="Arial"/>
          <w:color w:val="000000" w:themeColor="text1"/>
          <w:szCs w:val="24"/>
        </w:rPr>
        <w:tab/>
        <w:t>(Please indicate all the field methods that you intend to use)</w:t>
      </w:r>
    </w:p>
    <w:p w14:paraId="408B6E80" w14:textId="77777777" w:rsidR="00BA2D1C" w:rsidRPr="00E74951" w:rsidRDefault="00BA2D1C" w:rsidP="00884A1F">
      <w:pPr>
        <w:tabs>
          <w:tab w:val="num" w:pos="360"/>
        </w:tabs>
        <w:ind w:hanging="720"/>
        <w:rPr>
          <w:rFonts w:cs="Arial"/>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8"/>
        <w:gridCol w:w="4092"/>
      </w:tblGrid>
      <w:tr w:rsidR="00241E93" w:rsidRPr="00E74951" w14:paraId="397A0D2C" w14:textId="77777777" w:rsidTr="004B795D">
        <w:tc>
          <w:tcPr>
            <w:tcW w:w="4428" w:type="dxa"/>
            <w:tcBorders>
              <w:top w:val="single" w:sz="4" w:space="0" w:color="auto"/>
              <w:left w:val="single" w:sz="4" w:space="0" w:color="auto"/>
              <w:bottom w:val="single" w:sz="4" w:space="0" w:color="auto"/>
              <w:right w:val="single" w:sz="4" w:space="0" w:color="auto"/>
            </w:tcBorders>
          </w:tcPr>
          <w:p w14:paraId="33DE7E98" w14:textId="77777777" w:rsidR="00241E93" w:rsidRPr="00E74951" w:rsidRDefault="00241E93" w:rsidP="004B795D">
            <w:pPr>
              <w:tabs>
                <w:tab w:val="num" w:pos="360"/>
              </w:tabs>
              <w:rPr>
                <w:rFonts w:cs="Arial"/>
                <w:color w:val="000000" w:themeColor="text1"/>
                <w:szCs w:val="24"/>
              </w:rPr>
            </w:pPr>
            <w:r w:rsidRPr="00E74951">
              <w:rPr>
                <w:rFonts w:cs="Arial"/>
                <w:color w:val="000000" w:themeColor="text1"/>
                <w:szCs w:val="24"/>
              </w:rPr>
              <w:t>Semi-structured interviews</w:t>
            </w:r>
          </w:p>
          <w:p w14:paraId="79AB5A77" w14:textId="77777777" w:rsidR="00241E93" w:rsidRPr="00E74951" w:rsidRDefault="00241E93" w:rsidP="004B795D">
            <w:pPr>
              <w:tabs>
                <w:tab w:val="num" w:pos="360"/>
              </w:tabs>
              <w:rPr>
                <w:rFonts w:cs="Arial"/>
                <w:color w:val="000000" w:themeColor="text1"/>
                <w:szCs w:val="24"/>
              </w:rPr>
            </w:pPr>
          </w:p>
        </w:tc>
        <w:tc>
          <w:tcPr>
            <w:tcW w:w="4428" w:type="dxa"/>
            <w:tcBorders>
              <w:top w:val="single" w:sz="4" w:space="0" w:color="auto"/>
              <w:left w:val="single" w:sz="4" w:space="0" w:color="auto"/>
              <w:bottom w:val="single" w:sz="4" w:space="0" w:color="auto"/>
              <w:right w:val="single" w:sz="4" w:space="0" w:color="auto"/>
            </w:tcBorders>
            <w:hideMark/>
          </w:tcPr>
          <w:p w14:paraId="3DBA91D9" w14:textId="77777777" w:rsidR="00241E93" w:rsidRPr="00E74951" w:rsidRDefault="00241E93" w:rsidP="004B795D">
            <w:pPr>
              <w:tabs>
                <w:tab w:val="num" w:pos="360"/>
              </w:tabs>
              <w:rPr>
                <w:rFonts w:cs="Arial"/>
                <w:color w:val="000000" w:themeColor="text1"/>
                <w:szCs w:val="24"/>
              </w:rPr>
            </w:pPr>
            <w:r w:rsidRPr="00E74951">
              <w:rPr>
                <w:rFonts w:cs="Arial"/>
                <w:color w:val="000000" w:themeColor="text1"/>
                <w:szCs w:val="24"/>
              </w:rPr>
              <w:t>No</w:t>
            </w:r>
          </w:p>
        </w:tc>
      </w:tr>
      <w:tr w:rsidR="00241E93" w:rsidRPr="00E74951" w14:paraId="17BADD81" w14:textId="77777777" w:rsidTr="004B795D">
        <w:tc>
          <w:tcPr>
            <w:tcW w:w="4428" w:type="dxa"/>
            <w:tcBorders>
              <w:top w:val="single" w:sz="4" w:space="0" w:color="auto"/>
              <w:left w:val="single" w:sz="4" w:space="0" w:color="auto"/>
              <w:bottom w:val="single" w:sz="4" w:space="0" w:color="auto"/>
              <w:right w:val="single" w:sz="4" w:space="0" w:color="auto"/>
            </w:tcBorders>
          </w:tcPr>
          <w:p w14:paraId="1A581493" w14:textId="77777777" w:rsidR="00241E93" w:rsidRPr="00E74951" w:rsidRDefault="00241E93" w:rsidP="004B795D">
            <w:pPr>
              <w:tabs>
                <w:tab w:val="num" w:pos="360"/>
              </w:tabs>
              <w:rPr>
                <w:rFonts w:cs="Arial"/>
                <w:color w:val="000000" w:themeColor="text1"/>
                <w:szCs w:val="24"/>
              </w:rPr>
            </w:pPr>
            <w:r w:rsidRPr="00E74951">
              <w:rPr>
                <w:rFonts w:cs="Arial"/>
                <w:color w:val="000000" w:themeColor="text1"/>
                <w:szCs w:val="24"/>
              </w:rPr>
              <w:t>Unstructured in-depth interviews</w:t>
            </w:r>
          </w:p>
          <w:p w14:paraId="4019F8BC" w14:textId="77777777" w:rsidR="00241E93" w:rsidRPr="00E74951" w:rsidRDefault="00241E93" w:rsidP="004B795D">
            <w:pPr>
              <w:tabs>
                <w:tab w:val="num" w:pos="360"/>
              </w:tabs>
              <w:rPr>
                <w:rFonts w:cs="Arial"/>
                <w:color w:val="000000" w:themeColor="text1"/>
                <w:szCs w:val="24"/>
              </w:rPr>
            </w:pPr>
          </w:p>
        </w:tc>
        <w:tc>
          <w:tcPr>
            <w:tcW w:w="4428" w:type="dxa"/>
            <w:tcBorders>
              <w:top w:val="single" w:sz="4" w:space="0" w:color="auto"/>
              <w:left w:val="single" w:sz="4" w:space="0" w:color="auto"/>
              <w:bottom w:val="single" w:sz="4" w:space="0" w:color="auto"/>
              <w:right w:val="single" w:sz="4" w:space="0" w:color="auto"/>
            </w:tcBorders>
            <w:hideMark/>
          </w:tcPr>
          <w:p w14:paraId="3F681A04" w14:textId="77777777" w:rsidR="00241E93" w:rsidRPr="00E74951" w:rsidRDefault="00241E93" w:rsidP="004B795D">
            <w:pPr>
              <w:tabs>
                <w:tab w:val="num" w:pos="360"/>
              </w:tabs>
              <w:rPr>
                <w:rFonts w:cs="Arial"/>
                <w:color w:val="000000" w:themeColor="text1"/>
                <w:szCs w:val="24"/>
              </w:rPr>
            </w:pPr>
            <w:r w:rsidRPr="00E74951">
              <w:rPr>
                <w:rFonts w:cs="Arial"/>
                <w:color w:val="000000" w:themeColor="text1"/>
                <w:szCs w:val="24"/>
              </w:rPr>
              <w:t>No</w:t>
            </w:r>
          </w:p>
        </w:tc>
      </w:tr>
      <w:tr w:rsidR="00241E93" w:rsidRPr="00E74951" w14:paraId="57B60F6C" w14:textId="77777777" w:rsidTr="004B795D">
        <w:tc>
          <w:tcPr>
            <w:tcW w:w="4428" w:type="dxa"/>
            <w:tcBorders>
              <w:top w:val="single" w:sz="4" w:space="0" w:color="auto"/>
              <w:left w:val="single" w:sz="4" w:space="0" w:color="auto"/>
              <w:bottom w:val="single" w:sz="4" w:space="0" w:color="auto"/>
              <w:right w:val="single" w:sz="4" w:space="0" w:color="auto"/>
            </w:tcBorders>
          </w:tcPr>
          <w:p w14:paraId="76D04D5D" w14:textId="77777777" w:rsidR="00241E93" w:rsidRPr="00E74951" w:rsidRDefault="00241E93" w:rsidP="004B795D">
            <w:pPr>
              <w:tabs>
                <w:tab w:val="num" w:pos="360"/>
              </w:tabs>
              <w:rPr>
                <w:rFonts w:cs="Arial"/>
                <w:color w:val="000000" w:themeColor="text1"/>
                <w:szCs w:val="24"/>
              </w:rPr>
            </w:pPr>
            <w:r w:rsidRPr="00E74951">
              <w:rPr>
                <w:rFonts w:cs="Arial"/>
                <w:color w:val="000000" w:themeColor="text1"/>
                <w:szCs w:val="24"/>
              </w:rPr>
              <w:t>Questionnaires</w:t>
            </w:r>
          </w:p>
          <w:p w14:paraId="3034EF22" w14:textId="77777777" w:rsidR="00241E93" w:rsidRPr="00E74951" w:rsidRDefault="00241E93" w:rsidP="004B795D">
            <w:pPr>
              <w:tabs>
                <w:tab w:val="num" w:pos="360"/>
              </w:tabs>
              <w:rPr>
                <w:rFonts w:cs="Arial"/>
                <w:color w:val="000000" w:themeColor="text1"/>
                <w:szCs w:val="24"/>
              </w:rPr>
            </w:pPr>
          </w:p>
        </w:tc>
        <w:tc>
          <w:tcPr>
            <w:tcW w:w="4428" w:type="dxa"/>
            <w:tcBorders>
              <w:top w:val="single" w:sz="4" w:space="0" w:color="auto"/>
              <w:left w:val="single" w:sz="4" w:space="0" w:color="auto"/>
              <w:bottom w:val="single" w:sz="4" w:space="0" w:color="auto"/>
              <w:right w:val="single" w:sz="4" w:space="0" w:color="auto"/>
            </w:tcBorders>
            <w:hideMark/>
          </w:tcPr>
          <w:p w14:paraId="79C6B90D" w14:textId="77777777" w:rsidR="00241E93" w:rsidRPr="00E74951" w:rsidRDefault="00241E93" w:rsidP="004B795D">
            <w:pPr>
              <w:tabs>
                <w:tab w:val="num" w:pos="360"/>
              </w:tabs>
              <w:rPr>
                <w:rFonts w:cs="Arial"/>
                <w:color w:val="000000" w:themeColor="text1"/>
                <w:szCs w:val="24"/>
              </w:rPr>
            </w:pPr>
            <w:r w:rsidRPr="00E74951">
              <w:rPr>
                <w:rFonts w:cs="Arial"/>
                <w:color w:val="000000" w:themeColor="text1"/>
                <w:szCs w:val="24"/>
              </w:rPr>
              <w:t>Yes</w:t>
            </w:r>
          </w:p>
        </w:tc>
      </w:tr>
      <w:tr w:rsidR="00241E93" w:rsidRPr="00E74951" w14:paraId="085454CB" w14:textId="77777777" w:rsidTr="004B795D">
        <w:tc>
          <w:tcPr>
            <w:tcW w:w="4428" w:type="dxa"/>
            <w:tcBorders>
              <w:top w:val="single" w:sz="4" w:space="0" w:color="auto"/>
              <w:left w:val="single" w:sz="4" w:space="0" w:color="auto"/>
              <w:bottom w:val="single" w:sz="4" w:space="0" w:color="auto"/>
              <w:right w:val="single" w:sz="4" w:space="0" w:color="auto"/>
            </w:tcBorders>
          </w:tcPr>
          <w:p w14:paraId="7E7A8B0E" w14:textId="77777777" w:rsidR="00241E93" w:rsidRPr="00E74951" w:rsidRDefault="00241E93" w:rsidP="004B795D">
            <w:pPr>
              <w:tabs>
                <w:tab w:val="num" w:pos="360"/>
              </w:tabs>
              <w:rPr>
                <w:rFonts w:cs="Arial"/>
                <w:color w:val="000000" w:themeColor="text1"/>
                <w:szCs w:val="24"/>
              </w:rPr>
            </w:pPr>
            <w:r w:rsidRPr="00E74951">
              <w:rPr>
                <w:rFonts w:cs="Arial"/>
                <w:color w:val="000000" w:themeColor="text1"/>
                <w:szCs w:val="24"/>
              </w:rPr>
              <w:t>Focus Groups</w:t>
            </w:r>
          </w:p>
          <w:p w14:paraId="3E359CB6" w14:textId="77777777" w:rsidR="00241E93" w:rsidRPr="00E74951" w:rsidRDefault="00241E93" w:rsidP="004B795D">
            <w:pPr>
              <w:tabs>
                <w:tab w:val="num" w:pos="360"/>
              </w:tabs>
              <w:rPr>
                <w:rFonts w:cs="Arial"/>
                <w:color w:val="000000" w:themeColor="text1"/>
                <w:szCs w:val="24"/>
              </w:rPr>
            </w:pPr>
          </w:p>
        </w:tc>
        <w:tc>
          <w:tcPr>
            <w:tcW w:w="4428" w:type="dxa"/>
            <w:tcBorders>
              <w:top w:val="single" w:sz="4" w:space="0" w:color="auto"/>
              <w:left w:val="single" w:sz="4" w:space="0" w:color="auto"/>
              <w:bottom w:val="single" w:sz="4" w:space="0" w:color="auto"/>
              <w:right w:val="single" w:sz="4" w:space="0" w:color="auto"/>
            </w:tcBorders>
          </w:tcPr>
          <w:p w14:paraId="29C9B913" w14:textId="77777777" w:rsidR="00241E93" w:rsidRPr="00E74951" w:rsidRDefault="00241E93" w:rsidP="004B795D">
            <w:pPr>
              <w:tabs>
                <w:tab w:val="num" w:pos="360"/>
              </w:tabs>
              <w:rPr>
                <w:rFonts w:cs="Arial"/>
                <w:color w:val="000000" w:themeColor="text1"/>
                <w:szCs w:val="24"/>
              </w:rPr>
            </w:pPr>
            <w:r w:rsidRPr="00E74951">
              <w:rPr>
                <w:rFonts w:cs="Arial"/>
                <w:color w:val="000000" w:themeColor="text1"/>
                <w:szCs w:val="24"/>
              </w:rPr>
              <w:lastRenderedPageBreak/>
              <w:t>Yes</w:t>
            </w:r>
          </w:p>
          <w:p w14:paraId="3ACDE844" w14:textId="77777777" w:rsidR="00241E93" w:rsidRPr="00E74951" w:rsidRDefault="00241E93" w:rsidP="004B795D">
            <w:pPr>
              <w:tabs>
                <w:tab w:val="num" w:pos="360"/>
              </w:tabs>
              <w:rPr>
                <w:rFonts w:cs="Arial"/>
                <w:color w:val="000000" w:themeColor="text1"/>
                <w:szCs w:val="24"/>
              </w:rPr>
            </w:pPr>
          </w:p>
        </w:tc>
      </w:tr>
      <w:tr w:rsidR="00241E93" w:rsidRPr="00E74951" w14:paraId="61804AE1" w14:textId="77777777" w:rsidTr="004B795D">
        <w:tc>
          <w:tcPr>
            <w:tcW w:w="4428" w:type="dxa"/>
            <w:tcBorders>
              <w:top w:val="single" w:sz="4" w:space="0" w:color="auto"/>
              <w:left w:val="single" w:sz="4" w:space="0" w:color="auto"/>
              <w:bottom w:val="single" w:sz="4" w:space="0" w:color="auto"/>
              <w:right w:val="single" w:sz="4" w:space="0" w:color="auto"/>
            </w:tcBorders>
          </w:tcPr>
          <w:p w14:paraId="2645AC4A" w14:textId="77777777" w:rsidR="00241E93" w:rsidRPr="00E74951" w:rsidRDefault="00241E93" w:rsidP="004B795D">
            <w:pPr>
              <w:tabs>
                <w:tab w:val="num" w:pos="360"/>
              </w:tabs>
              <w:rPr>
                <w:rFonts w:cs="Arial"/>
                <w:color w:val="000000" w:themeColor="text1"/>
                <w:szCs w:val="24"/>
              </w:rPr>
            </w:pPr>
            <w:r w:rsidRPr="00E74951">
              <w:rPr>
                <w:rFonts w:cs="Arial"/>
                <w:color w:val="000000" w:themeColor="text1"/>
                <w:szCs w:val="24"/>
              </w:rPr>
              <w:lastRenderedPageBreak/>
              <w:t xml:space="preserve">Observation </w:t>
            </w:r>
          </w:p>
          <w:p w14:paraId="59EF63BB" w14:textId="77777777" w:rsidR="00241E93" w:rsidRPr="00E74951" w:rsidRDefault="00241E93" w:rsidP="004B795D">
            <w:pPr>
              <w:tabs>
                <w:tab w:val="num" w:pos="360"/>
              </w:tabs>
              <w:rPr>
                <w:rFonts w:cs="Arial"/>
                <w:color w:val="000000" w:themeColor="text1"/>
                <w:szCs w:val="24"/>
              </w:rPr>
            </w:pPr>
          </w:p>
        </w:tc>
        <w:tc>
          <w:tcPr>
            <w:tcW w:w="4428" w:type="dxa"/>
            <w:tcBorders>
              <w:top w:val="single" w:sz="4" w:space="0" w:color="auto"/>
              <w:left w:val="single" w:sz="4" w:space="0" w:color="auto"/>
              <w:bottom w:val="single" w:sz="4" w:space="0" w:color="auto"/>
              <w:right w:val="single" w:sz="4" w:space="0" w:color="auto"/>
            </w:tcBorders>
          </w:tcPr>
          <w:p w14:paraId="4FD1D666" w14:textId="77777777" w:rsidR="00241E93" w:rsidRPr="00E74951" w:rsidRDefault="00241E93" w:rsidP="004B795D">
            <w:pPr>
              <w:tabs>
                <w:tab w:val="num" w:pos="360"/>
              </w:tabs>
              <w:rPr>
                <w:rFonts w:cs="Arial"/>
                <w:color w:val="000000" w:themeColor="text1"/>
                <w:szCs w:val="24"/>
              </w:rPr>
            </w:pPr>
            <w:r w:rsidRPr="00E74951">
              <w:rPr>
                <w:rFonts w:cs="Arial"/>
                <w:color w:val="000000" w:themeColor="text1"/>
                <w:szCs w:val="24"/>
              </w:rPr>
              <w:t>No</w:t>
            </w:r>
          </w:p>
          <w:p w14:paraId="401ADC40" w14:textId="77777777" w:rsidR="00241E93" w:rsidRPr="00E74951" w:rsidRDefault="00241E93" w:rsidP="004B795D">
            <w:pPr>
              <w:tabs>
                <w:tab w:val="num" w:pos="360"/>
              </w:tabs>
              <w:rPr>
                <w:rFonts w:cs="Arial"/>
                <w:color w:val="000000" w:themeColor="text1"/>
                <w:szCs w:val="24"/>
              </w:rPr>
            </w:pPr>
          </w:p>
        </w:tc>
      </w:tr>
      <w:tr w:rsidR="00241E93" w:rsidRPr="00E74951" w14:paraId="6B4820CF" w14:textId="77777777" w:rsidTr="004B795D">
        <w:tc>
          <w:tcPr>
            <w:tcW w:w="4428" w:type="dxa"/>
            <w:tcBorders>
              <w:top w:val="single" w:sz="4" w:space="0" w:color="auto"/>
              <w:left w:val="single" w:sz="4" w:space="0" w:color="auto"/>
              <w:bottom w:val="single" w:sz="4" w:space="0" w:color="auto"/>
              <w:right w:val="single" w:sz="4" w:space="0" w:color="auto"/>
            </w:tcBorders>
          </w:tcPr>
          <w:p w14:paraId="11C58C75" w14:textId="77777777" w:rsidR="00241E93" w:rsidRPr="00E74951" w:rsidRDefault="00241E93" w:rsidP="004B795D">
            <w:pPr>
              <w:tabs>
                <w:tab w:val="num" w:pos="360"/>
              </w:tabs>
              <w:rPr>
                <w:rFonts w:cs="Arial"/>
                <w:color w:val="000000" w:themeColor="text1"/>
                <w:szCs w:val="24"/>
              </w:rPr>
            </w:pPr>
            <w:r w:rsidRPr="00E74951">
              <w:rPr>
                <w:rFonts w:cs="Arial"/>
                <w:color w:val="000000" w:themeColor="text1"/>
                <w:szCs w:val="24"/>
              </w:rPr>
              <w:t xml:space="preserve">Secondary analysis of identifiable data from human participants </w:t>
            </w:r>
          </w:p>
          <w:p w14:paraId="62AA1B80" w14:textId="77777777" w:rsidR="00241E93" w:rsidRPr="00E74951" w:rsidRDefault="00241E93" w:rsidP="004B795D">
            <w:pPr>
              <w:tabs>
                <w:tab w:val="num" w:pos="360"/>
              </w:tabs>
              <w:rPr>
                <w:rFonts w:cs="Arial"/>
                <w:color w:val="000000" w:themeColor="text1"/>
                <w:szCs w:val="24"/>
              </w:rPr>
            </w:pPr>
          </w:p>
        </w:tc>
        <w:tc>
          <w:tcPr>
            <w:tcW w:w="4428" w:type="dxa"/>
            <w:tcBorders>
              <w:top w:val="single" w:sz="4" w:space="0" w:color="auto"/>
              <w:left w:val="single" w:sz="4" w:space="0" w:color="auto"/>
              <w:bottom w:val="single" w:sz="4" w:space="0" w:color="auto"/>
              <w:right w:val="single" w:sz="4" w:space="0" w:color="auto"/>
            </w:tcBorders>
            <w:hideMark/>
          </w:tcPr>
          <w:p w14:paraId="32EDE3C7" w14:textId="77777777" w:rsidR="00241E93" w:rsidRPr="00E74951" w:rsidRDefault="00241E93" w:rsidP="004B795D">
            <w:pPr>
              <w:tabs>
                <w:tab w:val="num" w:pos="360"/>
              </w:tabs>
              <w:rPr>
                <w:rFonts w:cs="Arial"/>
                <w:color w:val="000000" w:themeColor="text1"/>
                <w:szCs w:val="24"/>
              </w:rPr>
            </w:pPr>
            <w:r w:rsidRPr="00E74951">
              <w:rPr>
                <w:rFonts w:cs="Arial"/>
                <w:color w:val="000000" w:themeColor="text1"/>
                <w:szCs w:val="24"/>
              </w:rPr>
              <w:t>No</w:t>
            </w:r>
          </w:p>
        </w:tc>
      </w:tr>
      <w:tr w:rsidR="00241E93" w:rsidRPr="00E74951" w14:paraId="6AF7A9A8" w14:textId="77777777" w:rsidTr="004B795D">
        <w:tc>
          <w:tcPr>
            <w:tcW w:w="4428" w:type="dxa"/>
            <w:tcBorders>
              <w:top w:val="single" w:sz="4" w:space="0" w:color="auto"/>
              <w:left w:val="single" w:sz="4" w:space="0" w:color="auto"/>
              <w:bottom w:val="single" w:sz="4" w:space="0" w:color="auto"/>
              <w:right w:val="single" w:sz="4" w:space="0" w:color="auto"/>
            </w:tcBorders>
          </w:tcPr>
          <w:p w14:paraId="491F8508" w14:textId="77777777" w:rsidR="00241E93" w:rsidRPr="00E74951" w:rsidRDefault="00241E93" w:rsidP="004B795D">
            <w:pPr>
              <w:tabs>
                <w:tab w:val="num" w:pos="360"/>
              </w:tabs>
              <w:rPr>
                <w:rFonts w:cs="Arial"/>
                <w:color w:val="000000" w:themeColor="text1"/>
                <w:szCs w:val="24"/>
              </w:rPr>
            </w:pPr>
            <w:r w:rsidRPr="00E74951">
              <w:rPr>
                <w:rFonts w:cs="Arial"/>
                <w:color w:val="000000" w:themeColor="text1"/>
                <w:szCs w:val="24"/>
              </w:rPr>
              <w:t>Oral history</w:t>
            </w:r>
          </w:p>
          <w:p w14:paraId="593F6A08" w14:textId="77777777" w:rsidR="00241E93" w:rsidRPr="00E74951" w:rsidRDefault="00241E93" w:rsidP="004B795D">
            <w:pPr>
              <w:tabs>
                <w:tab w:val="num" w:pos="360"/>
              </w:tabs>
              <w:rPr>
                <w:rFonts w:cs="Arial"/>
                <w:color w:val="000000" w:themeColor="text1"/>
                <w:szCs w:val="24"/>
              </w:rPr>
            </w:pPr>
          </w:p>
        </w:tc>
        <w:tc>
          <w:tcPr>
            <w:tcW w:w="4428" w:type="dxa"/>
            <w:tcBorders>
              <w:top w:val="single" w:sz="4" w:space="0" w:color="auto"/>
              <w:left w:val="single" w:sz="4" w:space="0" w:color="auto"/>
              <w:bottom w:val="single" w:sz="4" w:space="0" w:color="auto"/>
              <w:right w:val="single" w:sz="4" w:space="0" w:color="auto"/>
            </w:tcBorders>
          </w:tcPr>
          <w:p w14:paraId="70D3A4D9" w14:textId="77777777" w:rsidR="00241E93" w:rsidRPr="00E74951" w:rsidRDefault="00241E93" w:rsidP="004B795D">
            <w:pPr>
              <w:tabs>
                <w:tab w:val="num" w:pos="360"/>
              </w:tabs>
              <w:rPr>
                <w:rFonts w:cs="Arial"/>
                <w:color w:val="000000" w:themeColor="text1"/>
                <w:szCs w:val="24"/>
              </w:rPr>
            </w:pPr>
            <w:r w:rsidRPr="00E74951">
              <w:rPr>
                <w:rFonts w:cs="Arial"/>
                <w:color w:val="000000" w:themeColor="text1"/>
                <w:szCs w:val="24"/>
              </w:rPr>
              <w:t>No</w:t>
            </w:r>
          </w:p>
          <w:p w14:paraId="026800E9" w14:textId="77777777" w:rsidR="00241E93" w:rsidRPr="00E74951" w:rsidRDefault="00241E93" w:rsidP="004B795D">
            <w:pPr>
              <w:tabs>
                <w:tab w:val="num" w:pos="360"/>
              </w:tabs>
              <w:rPr>
                <w:rFonts w:cs="Arial"/>
                <w:color w:val="000000" w:themeColor="text1"/>
                <w:szCs w:val="24"/>
              </w:rPr>
            </w:pPr>
          </w:p>
        </w:tc>
      </w:tr>
      <w:tr w:rsidR="00241E93" w:rsidRPr="00E74951" w14:paraId="79F3D427" w14:textId="77777777" w:rsidTr="004B795D">
        <w:tc>
          <w:tcPr>
            <w:tcW w:w="4428" w:type="dxa"/>
            <w:tcBorders>
              <w:top w:val="single" w:sz="4" w:space="0" w:color="auto"/>
              <w:left w:val="single" w:sz="4" w:space="0" w:color="auto"/>
              <w:bottom w:val="single" w:sz="4" w:space="0" w:color="auto"/>
              <w:right w:val="single" w:sz="4" w:space="0" w:color="auto"/>
            </w:tcBorders>
          </w:tcPr>
          <w:p w14:paraId="3A348905" w14:textId="77777777" w:rsidR="00241E93" w:rsidRPr="00E74951" w:rsidRDefault="00241E93" w:rsidP="004B795D">
            <w:pPr>
              <w:tabs>
                <w:tab w:val="num" w:pos="360"/>
              </w:tabs>
              <w:rPr>
                <w:rFonts w:cs="Arial"/>
                <w:color w:val="000000" w:themeColor="text1"/>
                <w:szCs w:val="24"/>
              </w:rPr>
            </w:pPr>
            <w:r w:rsidRPr="00E74951">
              <w:rPr>
                <w:rFonts w:cs="Arial"/>
                <w:color w:val="000000" w:themeColor="text1"/>
                <w:szCs w:val="24"/>
              </w:rPr>
              <w:t xml:space="preserve">Audio recording </w:t>
            </w:r>
          </w:p>
          <w:p w14:paraId="0C796075" w14:textId="77777777" w:rsidR="00241E93" w:rsidRPr="00E74951" w:rsidRDefault="00241E93" w:rsidP="004B795D">
            <w:pPr>
              <w:tabs>
                <w:tab w:val="num" w:pos="360"/>
              </w:tabs>
              <w:rPr>
                <w:rFonts w:cs="Arial"/>
                <w:color w:val="000000" w:themeColor="text1"/>
                <w:szCs w:val="24"/>
              </w:rPr>
            </w:pPr>
          </w:p>
        </w:tc>
        <w:tc>
          <w:tcPr>
            <w:tcW w:w="4428" w:type="dxa"/>
            <w:tcBorders>
              <w:top w:val="single" w:sz="4" w:space="0" w:color="auto"/>
              <w:left w:val="single" w:sz="4" w:space="0" w:color="auto"/>
              <w:bottom w:val="single" w:sz="4" w:space="0" w:color="auto"/>
              <w:right w:val="single" w:sz="4" w:space="0" w:color="auto"/>
            </w:tcBorders>
            <w:hideMark/>
          </w:tcPr>
          <w:p w14:paraId="2776219A" w14:textId="77777777" w:rsidR="00241E93" w:rsidRPr="00E74951" w:rsidRDefault="00241E93" w:rsidP="004B795D">
            <w:pPr>
              <w:tabs>
                <w:tab w:val="num" w:pos="360"/>
              </w:tabs>
              <w:rPr>
                <w:rFonts w:cs="Arial"/>
                <w:color w:val="000000" w:themeColor="text1"/>
                <w:szCs w:val="24"/>
              </w:rPr>
            </w:pPr>
            <w:r w:rsidRPr="00E74951">
              <w:rPr>
                <w:rFonts w:cs="Arial"/>
                <w:color w:val="000000" w:themeColor="text1"/>
                <w:szCs w:val="24"/>
              </w:rPr>
              <w:t>Yes</w:t>
            </w:r>
          </w:p>
        </w:tc>
      </w:tr>
      <w:tr w:rsidR="00241E93" w:rsidRPr="00E74951" w14:paraId="17CFCA5D" w14:textId="77777777" w:rsidTr="004B795D">
        <w:tc>
          <w:tcPr>
            <w:tcW w:w="4428" w:type="dxa"/>
            <w:tcBorders>
              <w:top w:val="single" w:sz="4" w:space="0" w:color="auto"/>
              <w:left w:val="single" w:sz="4" w:space="0" w:color="auto"/>
              <w:bottom w:val="single" w:sz="4" w:space="0" w:color="auto"/>
              <w:right w:val="single" w:sz="4" w:space="0" w:color="auto"/>
            </w:tcBorders>
          </w:tcPr>
          <w:p w14:paraId="1A1ED9C0" w14:textId="77777777" w:rsidR="00241E93" w:rsidRPr="00E74951" w:rsidRDefault="00241E93" w:rsidP="004B795D">
            <w:pPr>
              <w:tabs>
                <w:tab w:val="num" w:pos="360"/>
              </w:tabs>
              <w:rPr>
                <w:rFonts w:cs="Arial"/>
                <w:color w:val="000000" w:themeColor="text1"/>
                <w:szCs w:val="24"/>
              </w:rPr>
            </w:pPr>
            <w:r w:rsidRPr="00E74951">
              <w:rPr>
                <w:rFonts w:cs="Arial"/>
                <w:color w:val="000000" w:themeColor="text1"/>
                <w:szCs w:val="24"/>
              </w:rPr>
              <w:t>Video recording and/or photography in a public place</w:t>
            </w:r>
          </w:p>
          <w:p w14:paraId="2C945EB6" w14:textId="77777777" w:rsidR="00241E93" w:rsidRPr="00E74951" w:rsidRDefault="00241E93" w:rsidP="004B795D">
            <w:pPr>
              <w:tabs>
                <w:tab w:val="num" w:pos="360"/>
              </w:tabs>
              <w:rPr>
                <w:rFonts w:cs="Arial"/>
                <w:color w:val="000000" w:themeColor="text1"/>
                <w:szCs w:val="24"/>
              </w:rPr>
            </w:pPr>
          </w:p>
        </w:tc>
        <w:tc>
          <w:tcPr>
            <w:tcW w:w="4428" w:type="dxa"/>
            <w:tcBorders>
              <w:top w:val="single" w:sz="4" w:space="0" w:color="auto"/>
              <w:left w:val="single" w:sz="4" w:space="0" w:color="auto"/>
              <w:bottom w:val="single" w:sz="4" w:space="0" w:color="auto"/>
              <w:right w:val="single" w:sz="4" w:space="0" w:color="auto"/>
            </w:tcBorders>
            <w:hideMark/>
          </w:tcPr>
          <w:p w14:paraId="53023C4A" w14:textId="77777777" w:rsidR="00241E93" w:rsidRPr="00E74951" w:rsidRDefault="00241E93" w:rsidP="004B795D">
            <w:pPr>
              <w:tabs>
                <w:tab w:val="num" w:pos="360"/>
              </w:tabs>
              <w:rPr>
                <w:rFonts w:cs="Arial"/>
                <w:color w:val="000000" w:themeColor="text1"/>
                <w:szCs w:val="24"/>
              </w:rPr>
            </w:pPr>
            <w:r w:rsidRPr="00E74951">
              <w:rPr>
                <w:rFonts w:cs="Arial"/>
                <w:color w:val="000000" w:themeColor="text1"/>
                <w:szCs w:val="24"/>
              </w:rPr>
              <w:t>No</w:t>
            </w:r>
          </w:p>
        </w:tc>
      </w:tr>
      <w:tr w:rsidR="00241E93" w:rsidRPr="00E74951" w14:paraId="27D4EDE4" w14:textId="77777777" w:rsidTr="004B795D">
        <w:tc>
          <w:tcPr>
            <w:tcW w:w="4428" w:type="dxa"/>
            <w:tcBorders>
              <w:top w:val="single" w:sz="4" w:space="0" w:color="auto"/>
              <w:left w:val="single" w:sz="4" w:space="0" w:color="auto"/>
              <w:bottom w:val="single" w:sz="4" w:space="0" w:color="auto"/>
              <w:right w:val="single" w:sz="4" w:space="0" w:color="auto"/>
            </w:tcBorders>
          </w:tcPr>
          <w:p w14:paraId="1992FF58" w14:textId="77777777" w:rsidR="00241E93" w:rsidRPr="00E74951" w:rsidRDefault="00241E93" w:rsidP="004B795D">
            <w:pPr>
              <w:tabs>
                <w:tab w:val="num" w:pos="360"/>
              </w:tabs>
              <w:rPr>
                <w:rFonts w:cs="Arial"/>
                <w:color w:val="000000" w:themeColor="text1"/>
                <w:szCs w:val="24"/>
              </w:rPr>
            </w:pPr>
            <w:r w:rsidRPr="00E74951">
              <w:rPr>
                <w:rFonts w:cs="Arial"/>
                <w:color w:val="000000" w:themeColor="text1"/>
                <w:szCs w:val="24"/>
              </w:rPr>
              <w:t xml:space="preserve">Video recording and/or photography in a private place </w:t>
            </w:r>
          </w:p>
          <w:p w14:paraId="375A973B" w14:textId="77777777" w:rsidR="00241E93" w:rsidRPr="00E74951" w:rsidRDefault="00241E93" w:rsidP="004B795D">
            <w:pPr>
              <w:tabs>
                <w:tab w:val="num" w:pos="360"/>
              </w:tabs>
              <w:rPr>
                <w:rFonts w:cs="Arial"/>
                <w:color w:val="000000" w:themeColor="text1"/>
                <w:szCs w:val="24"/>
              </w:rPr>
            </w:pPr>
          </w:p>
        </w:tc>
        <w:tc>
          <w:tcPr>
            <w:tcW w:w="4428" w:type="dxa"/>
            <w:tcBorders>
              <w:top w:val="single" w:sz="4" w:space="0" w:color="auto"/>
              <w:left w:val="single" w:sz="4" w:space="0" w:color="auto"/>
              <w:bottom w:val="single" w:sz="4" w:space="0" w:color="auto"/>
              <w:right w:val="single" w:sz="4" w:space="0" w:color="auto"/>
            </w:tcBorders>
            <w:hideMark/>
          </w:tcPr>
          <w:p w14:paraId="2968781E" w14:textId="77777777" w:rsidR="00241E93" w:rsidRPr="00E74951" w:rsidRDefault="00241E93" w:rsidP="004B795D">
            <w:pPr>
              <w:tabs>
                <w:tab w:val="num" w:pos="360"/>
              </w:tabs>
              <w:rPr>
                <w:rFonts w:cs="Arial"/>
                <w:color w:val="000000" w:themeColor="text1"/>
                <w:szCs w:val="24"/>
              </w:rPr>
            </w:pPr>
            <w:r w:rsidRPr="00E74951">
              <w:rPr>
                <w:rFonts w:cs="Arial"/>
                <w:color w:val="000000" w:themeColor="text1"/>
                <w:szCs w:val="24"/>
              </w:rPr>
              <w:t>No</w:t>
            </w:r>
          </w:p>
        </w:tc>
      </w:tr>
    </w:tbl>
    <w:p w14:paraId="2CD10533" w14:textId="77777777" w:rsidR="00EE3556" w:rsidRPr="00E74951" w:rsidRDefault="00EE3556" w:rsidP="00241E93">
      <w:pPr>
        <w:tabs>
          <w:tab w:val="num" w:pos="360"/>
        </w:tabs>
        <w:rPr>
          <w:rFonts w:cs="Arial"/>
          <w:b/>
          <w:color w:val="000000" w:themeColor="text1"/>
          <w:szCs w:val="24"/>
        </w:rPr>
      </w:pPr>
    </w:p>
    <w:p w14:paraId="43DCAF96" w14:textId="4AD4DFBE" w:rsidR="00241E93" w:rsidRPr="00E74951" w:rsidRDefault="00241E93" w:rsidP="00241E93">
      <w:pPr>
        <w:tabs>
          <w:tab w:val="num" w:pos="360"/>
        </w:tabs>
        <w:rPr>
          <w:rFonts w:cs="Arial"/>
          <w:b/>
          <w:color w:val="000000" w:themeColor="text1"/>
          <w:szCs w:val="24"/>
        </w:rPr>
      </w:pPr>
      <w:r w:rsidRPr="00E74951">
        <w:rPr>
          <w:rFonts w:cs="Arial"/>
          <w:b/>
          <w:color w:val="000000" w:themeColor="text1"/>
          <w:szCs w:val="24"/>
        </w:rPr>
        <w:t xml:space="preserve">Part E: Consent – Information Sheets and Consent Forms </w:t>
      </w:r>
    </w:p>
    <w:p w14:paraId="7C91B187" w14:textId="401AF114" w:rsidR="00241E93" w:rsidRPr="00E74951" w:rsidRDefault="00241E93" w:rsidP="00241E93">
      <w:pPr>
        <w:tabs>
          <w:tab w:val="num" w:pos="360"/>
        </w:tabs>
        <w:rPr>
          <w:rFonts w:cs="Arial"/>
          <w:color w:val="000000" w:themeColor="text1"/>
          <w:szCs w:val="24"/>
        </w:rPr>
      </w:pPr>
      <w:r w:rsidRPr="00E74951">
        <w:rPr>
          <w:rFonts w:cs="Arial"/>
          <w:color w:val="000000" w:themeColor="text1"/>
          <w:szCs w:val="24"/>
        </w:rPr>
        <w:t xml:space="preserve">Please make sure that you have completed your Information Sheet/s for participants and consent form/s – see templates below. </w:t>
      </w:r>
    </w:p>
    <w:p w14:paraId="649F582B" w14:textId="77777777" w:rsidR="00BA2D1C" w:rsidRPr="00E74951" w:rsidRDefault="00BA2D1C" w:rsidP="00241E93">
      <w:pPr>
        <w:tabs>
          <w:tab w:val="num" w:pos="360"/>
        </w:tabs>
        <w:rPr>
          <w:rFonts w:cs="Arial"/>
          <w:color w:val="000000" w:themeColor="text1"/>
          <w:szCs w:val="24"/>
        </w:rPr>
      </w:pPr>
    </w:p>
    <w:tbl>
      <w:tblPr>
        <w:tblW w:w="8364" w:type="dxa"/>
        <w:tblInd w:w="-5" w:type="dxa"/>
        <w:tblBorders>
          <w:top w:val="single" w:sz="4" w:space="0" w:color="auto"/>
          <w:left w:val="single" w:sz="4" w:space="0" w:color="auto"/>
          <w:bottom w:val="single" w:sz="4" w:space="0" w:color="auto"/>
          <w:right w:val="single" w:sz="4" w:space="0" w:color="auto"/>
        </w:tblBorders>
        <w:tblCellMar>
          <w:top w:w="113" w:type="dxa"/>
          <w:left w:w="227" w:type="dxa"/>
          <w:bottom w:w="113" w:type="dxa"/>
          <w:right w:w="227" w:type="dxa"/>
        </w:tblCellMar>
        <w:tblLook w:val="01E0" w:firstRow="1" w:lastRow="1" w:firstColumn="1" w:lastColumn="1" w:noHBand="0" w:noVBand="0"/>
      </w:tblPr>
      <w:tblGrid>
        <w:gridCol w:w="7797"/>
        <w:gridCol w:w="567"/>
      </w:tblGrid>
      <w:tr w:rsidR="00241E93" w:rsidRPr="00E74951" w14:paraId="269008A9" w14:textId="77777777" w:rsidTr="00316B80">
        <w:tc>
          <w:tcPr>
            <w:tcW w:w="8364" w:type="dxa"/>
            <w:gridSpan w:val="2"/>
            <w:tcBorders>
              <w:top w:val="single" w:sz="4" w:space="0" w:color="auto"/>
              <w:left w:val="single" w:sz="4" w:space="0" w:color="auto"/>
              <w:bottom w:val="nil"/>
              <w:right w:val="single" w:sz="4" w:space="0" w:color="auto"/>
            </w:tcBorders>
            <w:vAlign w:val="center"/>
          </w:tcPr>
          <w:p w14:paraId="7C5494D4" w14:textId="45F30213" w:rsidR="00241E93" w:rsidRPr="00E74951" w:rsidRDefault="00241E93" w:rsidP="004B795D">
            <w:pPr>
              <w:rPr>
                <w:rFonts w:cs="Arial"/>
                <w:color w:val="000000" w:themeColor="text1"/>
                <w:szCs w:val="24"/>
                <w:lang w:eastAsia="en-GB"/>
              </w:rPr>
            </w:pPr>
            <w:r w:rsidRPr="00E74951">
              <w:rPr>
                <w:rFonts w:cs="Arial"/>
                <w:color w:val="000000" w:themeColor="text1"/>
                <w:szCs w:val="24"/>
                <w:lang w:eastAsia="en-GB"/>
              </w:rPr>
              <w:t xml:space="preserve">Information Sheet for </w:t>
            </w:r>
            <w:r w:rsidR="00AB3639" w:rsidRPr="00E74951">
              <w:rPr>
                <w:rFonts w:cs="Arial"/>
                <w:color w:val="000000" w:themeColor="text1"/>
                <w:szCs w:val="24"/>
                <w:lang w:eastAsia="en-GB"/>
              </w:rPr>
              <w:t>medical students in my research study</w:t>
            </w:r>
          </w:p>
          <w:p w14:paraId="53DE94E8" w14:textId="77777777" w:rsidR="00241E93" w:rsidRPr="00E74951" w:rsidRDefault="00241E93" w:rsidP="004B795D">
            <w:pPr>
              <w:spacing w:line="360" w:lineRule="auto"/>
              <w:rPr>
                <w:rFonts w:cs="Arial"/>
                <w:color w:val="000000" w:themeColor="text1"/>
                <w:szCs w:val="24"/>
                <w:lang w:eastAsia="en-GB"/>
              </w:rPr>
            </w:pPr>
          </w:p>
          <w:p w14:paraId="1D0366EB" w14:textId="77777777" w:rsidR="00241E93" w:rsidRPr="00E74951" w:rsidRDefault="00241E93" w:rsidP="004B795D">
            <w:pPr>
              <w:spacing w:line="360" w:lineRule="auto"/>
              <w:rPr>
                <w:rFonts w:cs="Arial"/>
                <w:b/>
                <w:bCs/>
                <w:color w:val="000000" w:themeColor="text1"/>
                <w:szCs w:val="24"/>
                <w:lang w:eastAsia="en-GB"/>
              </w:rPr>
            </w:pPr>
            <w:r w:rsidRPr="00E74951">
              <w:rPr>
                <w:rFonts w:cs="Arial"/>
                <w:b/>
                <w:bCs/>
                <w:color w:val="000000" w:themeColor="text1"/>
                <w:szCs w:val="24"/>
                <w:lang w:eastAsia="en-GB"/>
              </w:rPr>
              <w:t>You will be given a copy of this information sheet.</w:t>
            </w:r>
          </w:p>
        </w:tc>
      </w:tr>
      <w:tr w:rsidR="00E74951" w:rsidRPr="00E74951" w14:paraId="10EA0608" w14:textId="77777777" w:rsidTr="004A0577">
        <w:tc>
          <w:tcPr>
            <w:tcW w:w="7797" w:type="dxa"/>
            <w:tcBorders>
              <w:top w:val="nil"/>
              <w:left w:val="single" w:sz="4" w:space="0" w:color="auto"/>
              <w:bottom w:val="nil"/>
              <w:right w:val="nil"/>
            </w:tcBorders>
            <w:vAlign w:val="center"/>
            <w:hideMark/>
          </w:tcPr>
          <w:p w14:paraId="4B5708BB" w14:textId="162DF508" w:rsidR="00AB3639" w:rsidRPr="00E74951" w:rsidRDefault="00AB3639" w:rsidP="00AB3639">
            <w:pPr>
              <w:rPr>
                <w:rFonts w:cs="Arial"/>
                <w:color w:val="000000" w:themeColor="text1"/>
                <w:szCs w:val="24"/>
                <w:lang w:eastAsia="en-GB"/>
              </w:rPr>
            </w:pPr>
            <w:r w:rsidRPr="00E74951">
              <w:rPr>
                <w:rFonts w:cs="Arial"/>
                <w:color w:val="000000" w:themeColor="text1"/>
                <w:szCs w:val="24"/>
                <w:lang w:eastAsia="en-GB"/>
              </w:rPr>
              <w:t xml:space="preserve">Title of project: </w:t>
            </w:r>
            <w:r w:rsidRPr="00E74951">
              <w:rPr>
                <w:rFonts w:cs="Arial"/>
                <w:color w:val="000000" w:themeColor="text1"/>
                <w:szCs w:val="24"/>
              </w:rPr>
              <w:t>What are medical students’ perceptions of using computer-assisted learning (CAL) for lower-limb anatomy in clinical placements?</w:t>
            </w:r>
          </w:p>
          <w:p w14:paraId="6B467DFF" w14:textId="77777777" w:rsidR="00AB3639" w:rsidRPr="00E74951" w:rsidRDefault="00AB3639" w:rsidP="00AB3639">
            <w:pPr>
              <w:rPr>
                <w:rFonts w:cs="Arial"/>
                <w:color w:val="000000" w:themeColor="text1"/>
                <w:szCs w:val="24"/>
                <w:lang w:eastAsia="en-GB"/>
              </w:rPr>
            </w:pPr>
          </w:p>
          <w:p w14:paraId="5F2F49B7" w14:textId="725F6B96" w:rsidR="00241E93" w:rsidRPr="00E74951" w:rsidRDefault="00241E93" w:rsidP="00AB3639">
            <w:pPr>
              <w:rPr>
                <w:rFonts w:cs="Arial"/>
                <w:b/>
                <w:color w:val="000000" w:themeColor="text1"/>
                <w:szCs w:val="24"/>
                <w:lang w:eastAsia="en-GB"/>
              </w:rPr>
            </w:pPr>
            <w:r w:rsidRPr="00E74951">
              <w:rPr>
                <w:rFonts w:cs="Arial"/>
                <w:color w:val="000000" w:themeColor="text1"/>
                <w:szCs w:val="24"/>
                <w:lang w:eastAsia="en-GB"/>
              </w:rPr>
              <w:t>This stu</w:t>
            </w:r>
            <w:r w:rsidR="00AB3639" w:rsidRPr="00E74951">
              <w:rPr>
                <w:rFonts w:cs="Arial"/>
                <w:color w:val="000000" w:themeColor="text1"/>
                <w:szCs w:val="24"/>
                <w:lang w:eastAsia="en-GB"/>
              </w:rPr>
              <w:t xml:space="preserve">dy has been approved by the UCL </w:t>
            </w:r>
            <w:r w:rsidRPr="00E74951">
              <w:rPr>
                <w:rFonts w:cs="Arial"/>
                <w:color w:val="000000" w:themeColor="text1"/>
                <w:szCs w:val="24"/>
                <w:lang w:eastAsia="en-GB"/>
              </w:rPr>
              <w:t>Resear</w:t>
            </w:r>
            <w:r w:rsidR="00AB3639" w:rsidRPr="00E74951">
              <w:rPr>
                <w:rFonts w:cs="Arial"/>
                <w:color w:val="000000" w:themeColor="text1"/>
                <w:szCs w:val="24"/>
                <w:lang w:eastAsia="en-GB"/>
              </w:rPr>
              <w:t>ch Ethics Committee</w:t>
            </w:r>
            <w:r w:rsidR="004A0577" w:rsidRPr="00E74951">
              <w:rPr>
                <w:rFonts w:cs="Arial"/>
                <w:color w:val="000000" w:themeColor="text1"/>
                <w:szCs w:val="24"/>
                <w:lang w:eastAsia="en-GB"/>
              </w:rPr>
              <w:t>:</w:t>
            </w:r>
            <w:r w:rsidR="00AB3639" w:rsidRPr="00E74951">
              <w:rPr>
                <w:rFonts w:cs="Arial"/>
                <w:color w:val="000000" w:themeColor="text1"/>
                <w:szCs w:val="24"/>
                <w:lang w:eastAsia="en-GB"/>
              </w:rPr>
              <w:t xml:space="preserve"> [Project ID </w:t>
            </w:r>
            <w:r w:rsidRPr="00E74951">
              <w:rPr>
                <w:rFonts w:cs="Arial"/>
                <w:color w:val="000000" w:themeColor="text1"/>
                <w:szCs w:val="24"/>
                <w:lang w:eastAsia="en-GB"/>
              </w:rPr>
              <w:t>Number]</w:t>
            </w:r>
          </w:p>
        </w:tc>
        <w:tc>
          <w:tcPr>
            <w:tcW w:w="567" w:type="dxa"/>
            <w:tcBorders>
              <w:top w:val="nil"/>
              <w:left w:val="nil"/>
              <w:bottom w:val="nil"/>
              <w:right w:val="single" w:sz="4" w:space="0" w:color="auto"/>
            </w:tcBorders>
            <w:vAlign w:val="bottom"/>
          </w:tcPr>
          <w:p w14:paraId="342BD729" w14:textId="77777777" w:rsidR="00241E93" w:rsidRPr="00E74951" w:rsidRDefault="00241E93" w:rsidP="00AB3639">
            <w:pPr>
              <w:rPr>
                <w:rFonts w:cs="Arial"/>
                <w:b/>
                <w:color w:val="000000" w:themeColor="text1"/>
                <w:szCs w:val="24"/>
                <w:lang w:eastAsia="en-GB"/>
              </w:rPr>
            </w:pPr>
          </w:p>
        </w:tc>
      </w:tr>
      <w:tr w:rsidR="00E74951" w:rsidRPr="00E74951" w14:paraId="166D0977" w14:textId="77777777" w:rsidTr="004A0577">
        <w:tc>
          <w:tcPr>
            <w:tcW w:w="8364" w:type="dxa"/>
            <w:gridSpan w:val="2"/>
            <w:tcBorders>
              <w:top w:val="nil"/>
              <w:left w:val="single" w:sz="4" w:space="0" w:color="auto"/>
              <w:bottom w:val="single" w:sz="4" w:space="0" w:color="000000"/>
              <w:right w:val="single" w:sz="4" w:space="0" w:color="auto"/>
            </w:tcBorders>
            <w:vAlign w:val="center"/>
          </w:tcPr>
          <w:p w14:paraId="2641EF71" w14:textId="78054803" w:rsidR="00241E93" w:rsidRPr="00E74951" w:rsidRDefault="00241E93" w:rsidP="00AB3639">
            <w:pPr>
              <w:rPr>
                <w:rFonts w:cs="Arial"/>
                <w:color w:val="000000" w:themeColor="text1"/>
                <w:szCs w:val="24"/>
                <w:lang w:eastAsia="en-GB"/>
              </w:rPr>
            </w:pPr>
            <w:r w:rsidRPr="00E74951">
              <w:rPr>
                <w:rFonts w:cs="Arial"/>
                <w:color w:val="000000" w:themeColor="text1"/>
                <w:szCs w:val="24"/>
                <w:lang w:eastAsia="en-GB"/>
              </w:rPr>
              <w:t xml:space="preserve">We would like to invite you to participate in this research project. </w:t>
            </w:r>
          </w:p>
          <w:p w14:paraId="4A8B8363" w14:textId="77777777" w:rsidR="00241E93" w:rsidRPr="00E74951" w:rsidRDefault="00241E93" w:rsidP="00AB3639">
            <w:pPr>
              <w:rPr>
                <w:rFonts w:cs="Arial"/>
                <w:color w:val="000000" w:themeColor="text1"/>
                <w:szCs w:val="24"/>
                <w:lang w:eastAsia="en-GB"/>
              </w:rPr>
            </w:pPr>
          </w:p>
          <w:p w14:paraId="653C55CA" w14:textId="5E0EF4B2" w:rsidR="00241E93" w:rsidRPr="00E74951" w:rsidRDefault="00241E93" w:rsidP="00AB3639">
            <w:pPr>
              <w:rPr>
                <w:rFonts w:cs="Arial"/>
                <w:color w:val="000000" w:themeColor="text1"/>
                <w:szCs w:val="24"/>
                <w:lang w:eastAsia="en-GB"/>
              </w:rPr>
            </w:pPr>
            <w:r w:rsidRPr="00E74951">
              <w:rPr>
                <w:rFonts w:cs="Arial"/>
                <w:color w:val="000000" w:themeColor="text1"/>
                <w:szCs w:val="24"/>
                <w:lang w:eastAsia="en-GB"/>
              </w:rPr>
              <w:t xml:space="preserve">Before you decide whether you want to take part, it is important to read the following information carefully and discuss it with others if you wish.  </w:t>
            </w:r>
            <w:r w:rsidR="00AB3639" w:rsidRPr="00E74951">
              <w:rPr>
                <w:rFonts w:cs="Arial"/>
                <w:color w:val="000000" w:themeColor="text1"/>
                <w:szCs w:val="24"/>
                <w:lang w:eastAsia="en-GB"/>
              </w:rPr>
              <w:t>Kindly contact me (chief investigator</w:t>
            </w:r>
            <w:r w:rsidR="004A0577" w:rsidRPr="00E74951">
              <w:rPr>
                <w:rFonts w:cs="Arial"/>
                <w:color w:val="000000" w:themeColor="text1"/>
                <w:szCs w:val="24"/>
                <w:lang w:eastAsia="en-GB"/>
              </w:rPr>
              <w:t>, CI</w:t>
            </w:r>
            <w:r w:rsidR="00AB3639" w:rsidRPr="00E74951">
              <w:rPr>
                <w:rFonts w:cs="Arial"/>
                <w:color w:val="000000" w:themeColor="text1"/>
                <w:szCs w:val="24"/>
                <w:lang w:eastAsia="en-GB"/>
              </w:rPr>
              <w:t>) if anything is unclear to you and/or you would like to discuss the project further</w:t>
            </w:r>
            <w:r w:rsidRPr="00E74951">
              <w:rPr>
                <w:rFonts w:cs="Arial"/>
                <w:color w:val="000000" w:themeColor="text1"/>
                <w:szCs w:val="24"/>
                <w:lang w:eastAsia="en-GB"/>
              </w:rPr>
              <w:t xml:space="preserve">. </w:t>
            </w:r>
          </w:p>
          <w:p w14:paraId="56B404A4" w14:textId="77777777" w:rsidR="00241E93" w:rsidRPr="00E74951" w:rsidRDefault="00241E93" w:rsidP="00AB3639">
            <w:pPr>
              <w:rPr>
                <w:rFonts w:cs="Arial"/>
                <w:color w:val="000000" w:themeColor="text1"/>
                <w:szCs w:val="24"/>
                <w:lang w:eastAsia="en-GB"/>
              </w:rPr>
            </w:pPr>
          </w:p>
          <w:p w14:paraId="5322F4BF" w14:textId="7A126377" w:rsidR="00241E93" w:rsidRPr="00E74951" w:rsidRDefault="004A0577" w:rsidP="00AB3639">
            <w:pPr>
              <w:rPr>
                <w:rFonts w:cs="Arial"/>
                <w:b/>
                <w:color w:val="000000" w:themeColor="text1"/>
                <w:szCs w:val="24"/>
                <w:lang w:eastAsia="en-GB"/>
              </w:rPr>
            </w:pPr>
            <w:r w:rsidRPr="00E74951">
              <w:rPr>
                <w:rFonts w:cs="Arial"/>
                <w:b/>
                <w:color w:val="000000" w:themeColor="text1"/>
                <w:szCs w:val="24"/>
                <w:lang w:eastAsia="en-GB"/>
              </w:rPr>
              <w:t>Study details</w:t>
            </w:r>
            <w:r w:rsidR="00241E93" w:rsidRPr="00E74951">
              <w:rPr>
                <w:rFonts w:cs="Arial"/>
                <w:b/>
                <w:color w:val="000000" w:themeColor="text1"/>
                <w:szCs w:val="24"/>
                <w:lang w:eastAsia="en-GB"/>
              </w:rPr>
              <w:t>:</w:t>
            </w:r>
          </w:p>
          <w:p w14:paraId="7F14362C" w14:textId="77777777" w:rsidR="00241E93" w:rsidRPr="00E74951" w:rsidRDefault="00241E93" w:rsidP="00AB3639">
            <w:pPr>
              <w:rPr>
                <w:rFonts w:cs="Arial"/>
                <w:b/>
                <w:color w:val="000000" w:themeColor="text1"/>
                <w:szCs w:val="24"/>
                <w:lang w:eastAsia="en-GB"/>
              </w:rPr>
            </w:pPr>
          </w:p>
          <w:p w14:paraId="456F40AD" w14:textId="01F6ABD5" w:rsidR="00241E93" w:rsidRPr="00E74951" w:rsidRDefault="00241E93" w:rsidP="00AB3639">
            <w:pPr>
              <w:rPr>
                <w:rFonts w:cs="Arial"/>
                <w:color w:val="000000" w:themeColor="text1"/>
                <w:szCs w:val="24"/>
                <w:lang w:eastAsia="en-GB"/>
              </w:rPr>
            </w:pPr>
            <w:r w:rsidRPr="00E74951">
              <w:rPr>
                <w:rFonts w:cs="Arial"/>
                <w:color w:val="000000" w:themeColor="text1"/>
                <w:szCs w:val="24"/>
                <w:lang w:eastAsia="en-GB"/>
              </w:rPr>
              <w:t xml:space="preserve">The aim of this research study is to explore </w:t>
            </w:r>
            <w:r w:rsidR="00AB3639" w:rsidRPr="00E74951">
              <w:rPr>
                <w:rFonts w:cs="Arial"/>
                <w:color w:val="000000" w:themeColor="text1"/>
                <w:szCs w:val="24"/>
                <w:lang w:eastAsia="en-GB"/>
              </w:rPr>
              <w:t>medical students</w:t>
            </w:r>
            <w:r w:rsidRPr="00E74951">
              <w:rPr>
                <w:rFonts w:cs="Arial"/>
                <w:color w:val="000000" w:themeColor="text1"/>
                <w:szCs w:val="24"/>
                <w:lang w:eastAsia="en-GB"/>
              </w:rPr>
              <w:t xml:space="preserve">’ perceptions of </w:t>
            </w:r>
            <w:r w:rsidR="00AB3639" w:rsidRPr="00E74951">
              <w:rPr>
                <w:rFonts w:cs="Arial"/>
                <w:color w:val="000000" w:themeColor="text1"/>
                <w:szCs w:val="24"/>
              </w:rPr>
              <w:t>using computer-assisted learning (CAL) for lower-limb anatomy in clinical placements?</w:t>
            </w:r>
            <w:r w:rsidR="00AB3639" w:rsidRPr="00E74951">
              <w:rPr>
                <w:rFonts w:cs="Arial"/>
                <w:color w:val="000000" w:themeColor="text1"/>
                <w:szCs w:val="24"/>
                <w:lang w:eastAsia="en-GB"/>
              </w:rPr>
              <w:t xml:space="preserve"> </w:t>
            </w:r>
            <w:r w:rsidRPr="00E74951">
              <w:rPr>
                <w:rFonts w:cs="Arial"/>
                <w:color w:val="000000" w:themeColor="text1"/>
                <w:szCs w:val="24"/>
                <w:lang w:eastAsia="en-GB"/>
              </w:rPr>
              <w:t>The resea</w:t>
            </w:r>
            <w:r w:rsidR="00AB3639" w:rsidRPr="00E74951">
              <w:rPr>
                <w:rFonts w:cs="Arial"/>
                <w:color w:val="000000" w:themeColor="text1"/>
                <w:szCs w:val="24"/>
                <w:lang w:eastAsia="en-GB"/>
              </w:rPr>
              <w:t>rch sub questions are</w:t>
            </w:r>
            <w:r w:rsidRPr="00E74951">
              <w:rPr>
                <w:rFonts w:cs="Arial"/>
                <w:color w:val="000000" w:themeColor="text1"/>
                <w:szCs w:val="24"/>
                <w:lang w:eastAsia="en-GB"/>
              </w:rPr>
              <w:t>:</w:t>
            </w:r>
          </w:p>
          <w:p w14:paraId="58110F14" w14:textId="77777777" w:rsidR="00241E93" w:rsidRPr="00E74951" w:rsidRDefault="00241E93" w:rsidP="00AB3639">
            <w:pPr>
              <w:rPr>
                <w:rFonts w:cs="Arial"/>
                <w:color w:val="000000" w:themeColor="text1"/>
                <w:szCs w:val="24"/>
              </w:rPr>
            </w:pPr>
          </w:p>
          <w:p w14:paraId="6B4C24C3" w14:textId="4188558F" w:rsidR="00AB3639" w:rsidRPr="00E74951" w:rsidRDefault="00AB3639" w:rsidP="00AB3639">
            <w:pPr>
              <w:pStyle w:val="NoSpacing"/>
              <w:numPr>
                <w:ilvl w:val="0"/>
                <w:numId w:val="13"/>
              </w:numPr>
              <w:rPr>
                <w:rFonts w:ascii="Arial" w:hAnsi="Arial" w:cs="Arial"/>
                <w:color w:val="000000" w:themeColor="text1"/>
              </w:rPr>
            </w:pPr>
            <w:r w:rsidRPr="00E74951">
              <w:rPr>
                <w:rFonts w:ascii="Arial" w:hAnsi="Arial" w:cs="Arial"/>
                <w:color w:val="000000" w:themeColor="text1"/>
              </w:rPr>
              <w:t>What do medical students perceive to be the value of different anatomy teaching methods for clinical practice?</w:t>
            </w:r>
          </w:p>
          <w:p w14:paraId="632B4FAA" w14:textId="77777777" w:rsidR="00AB3639" w:rsidRPr="00E74951" w:rsidRDefault="00AB3639" w:rsidP="00AB3639">
            <w:pPr>
              <w:pStyle w:val="NoSpacing"/>
              <w:numPr>
                <w:ilvl w:val="0"/>
                <w:numId w:val="13"/>
              </w:numPr>
              <w:rPr>
                <w:rFonts w:ascii="Arial" w:hAnsi="Arial" w:cs="Arial"/>
                <w:color w:val="000000" w:themeColor="text1"/>
              </w:rPr>
            </w:pPr>
            <w:r w:rsidRPr="00E74951">
              <w:rPr>
                <w:rFonts w:ascii="Arial" w:hAnsi="Arial" w:cs="Arial"/>
                <w:color w:val="000000" w:themeColor="text1"/>
              </w:rPr>
              <w:lastRenderedPageBreak/>
              <w:t>What CAL methods, if any, do the students employ in effectively learning lower-limb anatomy?</w:t>
            </w:r>
          </w:p>
          <w:p w14:paraId="7449CDB6" w14:textId="77777777" w:rsidR="00241E93" w:rsidRPr="00E74951" w:rsidRDefault="00241E93" w:rsidP="00AB3639">
            <w:pPr>
              <w:rPr>
                <w:rFonts w:cs="Arial"/>
                <w:b/>
                <w:color w:val="000000" w:themeColor="text1"/>
                <w:szCs w:val="24"/>
                <w:lang w:eastAsia="en-GB"/>
              </w:rPr>
            </w:pPr>
          </w:p>
          <w:p w14:paraId="4E65AB77" w14:textId="4EBCC927" w:rsidR="00241E93" w:rsidRPr="00E74951" w:rsidRDefault="00241E93" w:rsidP="00AB3639">
            <w:pPr>
              <w:rPr>
                <w:rFonts w:cs="Arial"/>
                <w:color w:val="000000" w:themeColor="text1"/>
                <w:szCs w:val="24"/>
                <w:lang w:eastAsia="en-GB"/>
              </w:rPr>
            </w:pPr>
            <w:r w:rsidRPr="00E74951">
              <w:rPr>
                <w:rFonts w:cs="Arial"/>
                <w:color w:val="000000" w:themeColor="text1"/>
                <w:szCs w:val="24"/>
                <w:lang w:eastAsia="en-GB"/>
              </w:rPr>
              <w:t xml:space="preserve">If you agree to take part you will be asked to fill in an anonymous, questionnaire </w:t>
            </w:r>
            <w:r w:rsidR="00AB3639" w:rsidRPr="00E74951">
              <w:rPr>
                <w:rFonts w:cs="Arial"/>
                <w:color w:val="000000" w:themeColor="text1"/>
                <w:szCs w:val="24"/>
                <w:lang w:eastAsia="en-GB"/>
              </w:rPr>
              <w:t>AND be</w:t>
            </w:r>
            <w:r w:rsidRPr="00E74951">
              <w:rPr>
                <w:rFonts w:cs="Arial"/>
                <w:color w:val="000000" w:themeColor="text1"/>
                <w:szCs w:val="24"/>
                <w:lang w:eastAsia="en-GB"/>
              </w:rPr>
              <w:t xml:space="preserve"> invited to attend a focus group.  Focus groups will be held at [a Hospital] </w:t>
            </w:r>
            <w:r w:rsidR="004A0577" w:rsidRPr="00E74951">
              <w:rPr>
                <w:rFonts w:cs="Arial"/>
                <w:color w:val="000000" w:themeColor="text1"/>
                <w:szCs w:val="24"/>
                <w:lang w:eastAsia="en-GB"/>
              </w:rPr>
              <w:t>during your departmental induction</w:t>
            </w:r>
            <w:r w:rsidRPr="00E74951">
              <w:rPr>
                <w:rFonts w:cs="Arial"/>
                <w:color w:val="000000" w:themeColor="text1"/>
                <w:szCs w:val="24"/>
                <w:lang w:eastAsia="en-GB"/>
              </w:rPr>
              <w:t>.</w:t>
            </w:r>
          </w:p>
          <w:p w14:paraId="2D6FC0E2" w14:textId="77777777" w:rsidR="00241E93" w:rsidRPr="00E74951" w:rsidRDefault="00241E93" w:rsidP="00AB3639">
            <w:pPr>
              <w:rPr>
                <w:rFonts w:cs="Arial"/>
                <w:color w:val="000000" w:themeColor="text1"/>
                <w:szCs w:val="24"/>
                <w:lang w:eastAsia="en-GB"/>
              </w:rPr>
            </w:pPr>
          </w:p>
          <w:p w14:paraId="7EB92E43" w14:textId="6A1AF531" w:rsidR="00241E93" w:rsidRPr="00E74951" w:rsidRDefault="00241E93" w:rsidP="00AB3639">
            <w:pPr>
              <w:rPr>
                <w:rFonts w:cs="Arial"/>
                <w:color w:val="000000" w:themeColor="text1"/>
                <w:szCs w:val="24"/>
                <w:lang w:eastAsia="en-GB"/>
              </w:rPr>
            </w:pPr>
            <w:r w:rsidRPr="00E74951">
              <w:rPr>
                <w:rFonts w:cs="Arial"/>
                <w:color w:val="000000" w:themeColor="text1"/>
                <w:szCs w:val="24"/>
                <w:lang w:eastAsia="en-GB"/>
              </w:rPr>
              <w:t>Research data will be anonymised.</w:t>
            </w:r>
            <w:r w:rsidR="004A0577" w:rsidRPr="00E74951">
              <w:rPr>
                <w:rFonts w:cs="Arial"/>
                <w:color w:val="000000" w:themeColor="text1"/>
                <w:szCs w:val="24"/>
                <w:lang w:eastAsia="en-GB"/>
              </w:rPr>
              <w:t xml:space="preserve"> All discussion</w:t>
            </w:r>
            <w:r w:rsidR="007D10DF" w:rsidRPr="00E74951">
              <w:rPr>
                <w:rFonts w:cs="Arial"/>
                <w:color w:val="000000" w:themeColor="text1"/>
                <w:szCs w:val="24"/>
                <w:lang w:eastAsia="en-GB"/>
              </w:rPr>
              <w:t>s</w:t>
            </w:r>
            <w:r w:rsidR="004A0577" w:rsidRPr="00E74951">
              <w:rPr>
                <w:rFonts w:cs="Arial"/>
                <w:color w:val="000000" w:themeColor="text1"/>
                <w:szCs w:val="24"/>
                <w:lang w:eastAsia="en-GB"/>
              </w:rPr>
              <w:t xml:space="preserve"> are confidential. You can choose not to partake in this study, doing so will not disadvantage you in any way. </w:t>
            </w:r>
            <w:r w:rsidRPr="00E74951">
              <w:rPr>
                <w:rFonts w:cs="Arial"/>
                <w:color w:val="000000" w:themeColor="text1"/>
                <w:szCs w:val="24"/>
                <w:lang w:eastAsia="en-GB"/>
              </w:rPr>
              <w:t>Participants will, if requested, be provided with a copy of the final research report.</w:t>
            </w:r>
          </w:p>
          <w:p w14:paraId="2130B874" w14:textId="77777777" w:rsidR="00241E93" w:rsidRPr="00E74951" w:rsidRDefault="00241E93" w:rsidP="00AB3639">
            <w:pPr>
              <w:rPr>
                <w:rFonts w:cs="Arial"/>
                <w:b/>
                <w:color w:val="000000" w:themeColor="text1"/>
                <w:szCs w:val="24"/>
                <w:lang w:eastAsia="en-GB"/>
              </w:rPr>
            </w:pPr>
          </w:p>
          <w:p w14:paraId="6520F435" w14:textId="208769FB" w:rsidR="00241E93" w:rsidRPr="00E74951" w:rsidRDefault="00241E93" w:rsidP="00AB3639">
            <w:pPr>
              <w:rPr>
                <w:rFonts w:cs="Arial"/>
                <w:b/>
                <w:color w:val="000000" w:themeColor="text1"/>
                <w:szCs w:val="24"/>
                <w:lang w:eastAsia="en-GB"/>
              </w:rPr>
            </w:pPr>
            <w:r w:rsidRPr="00E74951">
              <w:rPr>
                <w:rFonts w:cs="Arial"/>
                <w:b/>
                <w:color w:val="000000" w:themeColor="text1"/>
                <w:szCs w:val="24"/>
                <w:lang w:eastAsia="en-GB"/>
              </w:rPr>
              <w:t>Please note:</w:t>
            </w:r>
          </w:p>
          <w:p w14:paraId="3C458CB1" w14:textId="77777777" w:rsidR="00241E93" w:rsidRPr="00E74951" w:rsidRDefault="00241E93" w:rsidP="00AB3639">
            <w:pPr>
              <w:rPr>
                <w:rFonts w:cs="Arial"/>
                <w:b/>
                <w:color w:val="000000" w:themeColor="text1"/>
                <w:szCs w:val="24"/>
                <w:lang w:eastAsia="en-GB"/>
              </w:rPr>
            </w:pPr>
          </w:p>
          <w:p w14:paraId="1DA63BB7" w14:textId="6E0AB5D8" w:rsidR="004A0577" w:rsidRPr="00E74951" w:rsidRDefault="00241E93" w:rsidP="00AB3639">
            <w:pPr>
              <w:numPr>
                <w:ilvl w:val="0"/>
                <w:numId w:val="4"/>
              </w:numPr>
              <w:spacing w:after="120"/>
              <w:ind w:left="357" w:hanging="357"/>
              <w:rPr>
                <w:rFonts w:cs="Arial"/>
                <w:b/>
                <w:iCs/>
                <w:color w:val="000000" w:themeColor="text1"/>
                <w:szCs w:val="24"/>
                <w:lang w:eastAsia="en-GB"/>
              </w:rPr>
            </w:pPr>
            <w:r w:rsidRPr="00E74951">
              <w:rPr>
                <w:rFonts w:cs="Arial"/>
                <w:b/>
                <w:iCs/>
                <w:color w:val="000000" w:themeColor="text1"/>
                <w:szCs w:val="24"/>
                <w:lang w:eastAsia="en-GB"/>
              </w:rPr>
              <w:t xml:space="preserve">If you decide </w:t>
            </w:r>
            <w:r w:rsidR="004A0577" w:rsidRPr="00E74951">
              <w:rPr>
                <w:rFonts w:cs="Arial"/>
                <w:b/>
                <w:iCs/>
                <w:color w:val="000000" w:themeColor="text1"/>
                <w:szCs w:val="24"/>
                <w:lang w:eastAsia="en-GB"/>
              </w:rPr>
              <w:t>to partake in this project, you will be asked to complete a consent form</w:t>
            </w:r>
            <w:r w:rsidRPr="00E74951">
              <w:rPr>
                <w:rFonts w:cs="Arial"/>
                <w:b/>
                <w:iCs/>
                <w:color w:val="000000" w:themeColor="text1"/>
                <w:szCs w:val="24"/>
                <w:lang w:eastAsia="en-GB"/>
              </w:rPr>
              <w:t>.</w:t>
            </w:r>
            <w:r w:rsidR="004A0577" w:rsidRPr="00E74951">
              <w:rPr>
                <w:rFonts w:cs="Arial"/>
                <w:b/>
                <w:iCs/>
                <w:color w:val="000000" w:themeColor="text1"/>
                <w:szCs w:val="24"/>
                <w:lang w:eastAsia="en-GB"/>
              </w:rPr>
              <w:t xml:space="preserve"> </w:t>
            </w:r>
            <w:r w:rsidR="00FC3A58" w:rsidRPr="00E74951">
              <w:rPr>
                <w:rFonts w:cs="Arial"/>
                <w:b/>
                <w:iCs/>
                <w:color w:val="000000" w:themeColor="text1"/>
                <w:szCs w:val="24"/>
                <w:lang w:eastAsia="en-GB"/>
              </w:rPr>
              <w:t>The form will be explicit</w:t>
            </w:r>
            <w:r w:rsidR="004A0577" w:rsidRPr="00E74951">
              <w:rPr>
                <w:rFonts w:cs="Arial"/>
                <w:b/>
                <w:iCs/>
                <w:color w:val="000000" w:themeColor="text1"/>
                <w:szCs w:val="24"/>
                <w:lang w:eastAsia="en-GB"/>
              </w:rPr>
              <w:t xml:space="preserve"> for overall </w:t>
            </w:r>
            <w:r w:rsidR="00FC3A58" w:rsidRPr="00E74951">
              <w:rPr>
                <w:rFonts w:cs="Arial"/>
                <w:b/>
                <w:iCs/>
                <w:color w:val="000000" w:themeColor="text1"/>
                <w:szCs w:val="24"/>
                <w:lang w:eastAsia="en-GB"/>
              </w:rPr>
              <w:t xml:space="preserve">study </w:t>
            </w:r>
            <w:r w:rsidR="004A0577" w:rsidRPr="00E74951">
              <w:rPr>
                <w:rFonts w:cs="Arial"/>
                <w:b/>
                <w:iCs/>
                <w:color w:val="000000" w:themeColor="text1"/>
                <w:szCs w:val="24"/>
                <w:lang w:eastAsia="en-GB"/>
              </w:rPr>
              <w:t>involvement i.e. matrix-grid questionnaire and focus</w:t>
            </w:r>
            <w:r w:rsidR="00FC3A58" w:rsidRPr="00E74951">
              <w:rPr>
                <w:rFonts w:cs="Arial"/>
                <w:b/>
                <w:iCs/>
                <w:color w:val="000000" w:themeColor="text1"/>
                <w:szCs w:val="24"/>
                <w:lang w:eastAsia="en-GB"/>
              </w:rPr>
              <w:t xml:space="preserve"> group</w:t>
            </w:r>
            <w:r w:rsidR="004A0577" w:rsidRPr="00E74951">
              <w:rPr>
                <w:rFonts w:cs="Arial"/>
                <w:b/>
                <w:iCs/>
                <w:color w:val="000000" w:themeColor="text1"/>
                <w:szCs w:val="24"/>
                <w:lang w:eastAsia="en-GB"/>
              </w:rPr>
              <w:t xml:space="preserve">. </w:t>
            </w:r>
          </w:p>
          <w:p w14:paraId="53332A4E" w14:textId="648EA24C" w:rsidR="00241E93" w:rsidRPr="00E74951" w:rsidRDefault="004A0577" w:rsidP="00AB3639">
            <w:pPr>
              <w:numPr>
                <w:ilvl w:val="0"/>
                <w:numId w:val="4"/>
              </w:numPr>
              <w:spacing w:after="120"/>
              <w:ind w:left="357" w:hanging="357"/>
              <w:rPr>
                <w:rFonts w:cs="Arial"/>
                <w:b/>
                <w:iCs/>
                <w:color w:val="000000" w:themeColor="text1"/>
                <w:szCs w:val="24"/>
                <w:lang w:eastAsia="en-GB"/>
              </w:rPr>
            </w:pPr>
            <w:r w:rsidRPr="00E74951">
              <w:rPr>
                <w:rFonts w:cs="Arial"/>
                <w:b/>
                <w:iCs/>
                <w:color w:val="000000" w:themeColor="text1"/>
                <w:szCs w:val="24"/>
                <w:lang w:eastAsia="en-GB"/>
              </w:rPr>
              <w:t xml:space="preserve">You will be given a second consent form for audio recording of your focus group session. </w:t>
            </w:r>
          </w:p>
          <w:p w14:paraId="09DAE72A" w14:textId="446768CC" w:rsidR="00241E93" w:rsidRPr="00E74951" w:rsidRDefault="00241E93" w:rsidP="00AB3639">
            <w:pPr>
              <w:numPr>
                <w:ilvl w:val="0"/>
                <w:numId w:val="4"/>
              </w:numPr>
              <w:spacing w:after="120"/>
              <w:ind w:left="357" w:hanging="357"/>
              <w:rPr>
                <w:rFonts w:cs="Arial"/>
                <w:b/>
                <w:iCs/>
                <w:color w:val="000000" w:themeColor="text1"/>
                <w:szCs w:val="24"/>
                <w:lang w:eastAsia="en-GB"/>
              </w:rPr>
            </w:pPr>
            <w:r w:rsidRPr="00E74951">
              <w:rPr>
                <w:rFonts w:cs="Arial"/>
                <w:b/>
                <w:iCs/>
                <w:color w:val="000000" w:themeColor="text1"/>
                <w:szCs w:val="24"/>
                <w:lang w:eastAsia="en-GB"/>
              </w:rPr>
              <w:t>Recorded interviews will be transcribed (written up</w:t>
            </w:r>
            <w:r w:rsidR="004A0577" w:rsidRPr="00E74951">
              <w:rPr>
                <w:rFonts w:cs="Arial"/>
                <w:b/>
                <w:iCs/>
                <w:color w:val="000000" w:themeColor="text1"/>
                <w:szCs w:val="24"/>
                <w:lang w:eastAsia="en-GB"/>
              </w:rPr>
              <w:t xml:space="preserve"> by the CI</w:t>
            </w:r>
            <w:r w:rsidRPr="00E74951">
              <w:rPr>
                <w:rFonts w:cs="Arial"/>
                <w:b/>
                <w:iCs/>
                <w:color w:val="000000" w:themeColor="text1"/>
                <w:szCs w:val="24"/>
                <w:lang w:eastAsia="en-GB"/>
              </w:rPr>
              <w:t xml:space="preserve">) and </w:t>
            </w:r>
            <w:r w:rsidR="004A0577" w:rsidRPr="00E74951">
              <w:rPr>
                <w:rFonts w:cs="Arial"/>
                <w:b/>
                <w:iCs/>
                <w:color w:val="000000" w:themeColor="text1"/>
                <w:szCs w:val="24"/>
                <w:lang w:eastAsia="en-GB"/>
              </w:rPr>
              <w:t>then deleted</w:t>
            </w:r>
            <w:r w:rsidRPr="00E74951">
              <w:rPr>
                <w:rFonts w:cs="Arial"/>
                <w:b/>
                <w:iCs/>
                <w:color w:val="000000" w:themeColor="text1"/>
                <w:szCs w:val="24"/>
                <w:lang w:eastAsia="en-GB"/>
              </w:rPr>
              <w:t>.</w:t>
            </w:r>
          </w:p>
          <w:p w14:paraId="2DE2F81F" w14:textId="77777777" w:rsidR="00241E93" w:rsidRPr="00E74951" w:rsidRDefault="00241E93" w:rsidP="00AB3639">
            <w:pPr>
              <w:numPr>
                <w:ilvl w:val="0"/>
                <w:numId w:val="4"/>
              </w:numPr>
              <w:spacing w:after="120"/>
              <w:ind w:left="357" w:hanging="357"/>
              <w:rPr>
                <w:rFonts w:cs="Arial"/>
                <w:b/>
                <w:iCs/>
                <w:color w:val="000000" w:themeColor="text1"/>
                <w:szCs w:val="24"/>
                <w:lang w:eastAsia="en-GB"/>
              </w:rPr>
            </w:pPr>
            <w:r w:rsidRPr="00E74951">
              <w:rPr>
                <w:rFonts w:cs="Arial"/>
                <w:b/>
                <w:iCs/>
                <w:color w:val="000000" w:themeColor="text1"/>
                <w:szCs w:val="24"/>
                <w:lang w:eastAsia="en-GB"/>
              </w:rPr>
              <w:t>You may withdraw your data from the project at any time up until it is anonymised, at which point it will not be possible to withdraw it.</w:t>
            </w:r>
          </w:p>
          <w:p w14:paraId="77558A23" w14:textId="70157339" w:rsidR="00241E93" w:rsidRPr="00E74951" w:rsidRDefault="00241E93" w:rsidP="00AB3639">
            <w:pPr>
              <w:numPr>
                <w:ilvl w:val="0"/>
                <w:numId w:val="4"/>
              </w:numPr>
              <w:spacing w:after="120"/>
              <w:ind w:left="357" w:hanging="357"/>
              <w:rPr>
                <w:rFonts w:cs="Arial"/>
                <w:b/>
                <w:iCs/>
                <w:color w:val="000000" w:themeColor="text1"/>
                <w:szCs w:val="24"/>
                <w:lang w:eastAsia="en-GB"/>
              </w:rPr>
            </w:pPr>
            <w:r w:rsidRPr="00E74951">
              <w:rPr>
                <w:rFonts w:cs="Arial"/>
                <w:b/>
                <w:iCs/>
                <w:color w:val="000000" w:themeColor="text1"/>
                <w:szCs w:val="24"/>
                <w:lang w:eastAsia="en-GB"/>
              </w:rPr>
              <w:t xml:space="preserve">The </w:t>
            </w:r>
            <w:r w:rsidR="004A0577" w:rsidRPr="00E74951">
              <w:rPr>
                <w:rFonts w:cs="Arial"/>
                <w:b/>
                <w:iCs/>
                <w:color w:val="000000" w:themeColor="text1"/>
                <w:szCs w:val="24"/>
                <w:lang w:eastAsia="en-GB"/>
              </w:rPr>
              <w:t>CI</w:t>
            </w:r>
            <w:r w:rsidRPr="00E74951">
              <w:rPr>
                <w:rFonts w:cs="Arial"/>
                <w:b/>
                <w:iCs/>
                <w:color w:val="000000" w:themeColor="text1"/>
                <w:szCs w:val="24"/>
                <w:lang w:eastAsia="en-GB"/>
              </w:rPr>
              <w:t xml:space="preserve"> will hold all the research data. Research data will be fully anonymised prior to the final report being produced. No personal or identifiable information will be held about you.</w:t>
            </w:r>
          </w:p>
          <w:p w14:paraId="10C42BE7" w14:textId="23101893" w:rsidR="00241E93" w:rsidRPr="00E74951" w:rsidRDefault="00241E93" w:rsidP="00AB3639">
            <w:pPr>
              <w:rPr>
                <w:rFonts w:cs="Arial"/>
                <w:color w:val="000000" w:themeColor="text1"/>
                <w:szCs w:val="24"/>
                <w:lang w:eastAsia="en-GB"/>
              </w:rPr>
            </w:pPr>
          </w:p>
          <w:p w14:paraId="4666C6DB" w14:textId="2BEF1F73" w:rsidR="004A0577" w:rsidRPr="00E74951" w:rsidRDefault="004A0577" w:rsidP="00AB3639">
            <w:pPr>
              <w:rPr>
                <w:rFonts w:cs="Arial"/>
                <w:b/>
                <w:color w:val="000000" w:themeColor="text1"/>
                <w:szCs w:val="24"/>
                <w:lang w:eastAsia="en-GB"/>
              </w:rPr>
            </w:pPr>
            <w:r w:rsidRPr="00E74951">
              <w:rPr>
                <w:rFonts w:cs="Arial"/>
                <w:color w:val="000000" w:themeColor="text1"/>
                <w:szCs w:val="24"/>
                <w:lang w:eastAsia="en-GB"/>
              </w:rPr>
              <w:t>You should only participate if you want to; choosing not to take part will not disadvantage you in any way.  If you decide to take part</w:t>
            </w:r>
            <w:r w:rsidR="00FC3A58" w:rsidRPr="00E74951">
              <w:rPr>
                <w:rFonts w:cs="Arial"/>
                <w:color w:val="000000" w:themeColor="text1"/>
                <w:szCs w:val="24"/>
                <w:lang w:eastAsia="en-GB"/>
              </w:rPr>
              <w:t>,</w:t>
            </w:r>
            <w:r w:rsidRPr="00E74951">
              <w:rPr>
                <w:rFonts w:cs="Arial"/>
                <w:color w:val="000000" w:themeColor="text1"/>
                <w:szCs w:val="24"/>
                <w:lang w:eastAsia="en-GB"/>
              </w:rPr>
              <w:t xml:space="preserve"> you are still free to withdraw at any time and without giving a reason.  </w:t>
            </w:r>
          </w:p>
          <w:p w14:paraId="209ECAA1" w14:textId="77777777" w:rsidR="004A0577" w:rsidRPr="00E74951" w:rsidRDefault="004A0577" w:rsidP="00AB3639">
            <w:pPr>
              <w:rPr>
                <w:rFonts w:cs="Arial"/>
                <w:b/>
                <w:color w:val="000000" w:themeColor="text1"/>
                <w:szCs w:val="24"/>
                <w:lang w:eastAsia="en-GB"/>
              </w:rPr>
            </w:pPr>
          </w:p>
          <w:p w14:paraId="50D4FFFA" w14:textId="6FE789CF" w:rsidR="00241E93" w:rsidRPr="00E74951" w:rsidRDefault="00241E93" w:rsidP="00AB3639">
            <w:pPr>
              <w:rPr>
                <w:rFonts w:cs="Arial"/>
                <w:b/>
                <w:color w:val="000000" w:themeColor="text1"/>
                <w:szCs w:val="24"/>
                <w:lang w:eastAsia="en-GB"/>
              </w:rPr>
            </w:pPr>
            <w:r w:rsidRPr="00E74951">
              <w:rPr>
                <w:rFonts w:cs="Arial"/>
                <w:b/>
                <w:color w:val="000000" w:themeColor="text1"/>
                <w:szCs w:val="24"/>
                <w:lang w:eastAsia="en-GB"/>
              </w:rPr>
              <w:t>All data will be collected and stored in accordance with the Data Protection Act 1998.</w:t>
            </w:r>
          </w:p>
        </w:tc>
      </w:tr>
    </w:tbl>
    <w:p w14:paraId="6FC50B0C" w14:textId="547D15AC" w:rsidR="00241E93" w:rsidRPr="00E74951" w:rsidRDefault="00241E93" w:rsidP="00241E93">
      <w:pPr>
        <w:spacing w:line="360" w:lineRule="auto"/>
        <w:rPr>
          <w:rFonts w:cs="Arial"/>
          <w:i/>
          <w:iCs/>
          <w:color w:val="000000" w:themeColor="text1"/>
          <w:szCs w:val="24"/>
          <w:lang w:eastAsia="en-GB"/>
        </w:rPr>
      </w:pPr>
    </w:p>
    <w:tbl>
      <w:tblPr>
        <w:tblW w:w="8364" w:type="dxa"/>
        <w:tblInd w:w="-5" w:type="dxa"/>
        <w:tblBorders>
          <w:top w:val="single" w:sz="4" w:space="0" w:color="auto"/>
          <w:left w:val="single" w:sz="4" w:space="0" w:color="auto"/>
          <w:bottom w:val="single" w:sz="4" w:space="0" w:color="auto"/>
          <w:right w:val="single" w:sz="4" w:space="0" w:color="auto"/>
        </w:tblBorders>
        <w:tblLayout w:type="fixed"/>
        <w:tblCellMar>
          <w:top w:w="113" w:type="dxa"/>
          <w:left w:w="227" w:type="dxa"/>
          <w:bottom w:w="113" w:type="dxa"/>
          <w:right w:w="227" w:type="dxa"/>
        </w:tblCellMar>
        <w:tblLook w:val="01E0" w:firstRow="1" w:lastRow="1" w:firstColumn="1" w:lastColumn="1" w:noHBand="0" w:noVBand="0"/>
      </w:tblPr>
      <w:tblGrid>
        <w:gridCol w:w="2031"/>
        <w:gridCol w:w="5075"/>
        <w:gridCol w:w="1258"/>
      </w:tblGrid>
      <w:tr w:rsidR="00241E93" w:rsidRPr="00E74951" w14:paraId="42CA1AA4" w14:textId="77777777" w:rsidTr="00316B80">
        <w:tc>
          <w:tcPr>
            <w:tcW w:w="8364" w:type="dxa"/>
            <w:gridSpan w:val="3"/>
            <w:tcBorders>
              <w:top w:val="single" w:sz="4" w:space="0" w:color="auto"/>
              <w:left w:val="single" w:sz="4" w:space="0" w:color="auto"/>
              <w:bottom w:val="nil"/>
              <w:right w:val="single" w:sz="4" w:space="0" w:color="auto"/>
            </w:tcBorders>
            <w:vAlign w:val="center"/>
            <w:hideMark/>
          </w:tcPr>
          <w:p w14:paraId="7545B23C" w14:textId="358ADBD3" w:rsidR="00241E93" w:rsidRPr="00E74951" w:rsidRDefault="00241E93" w:rsidP="004B795D">
            <w:pPr>
              <w:spacing w:line="280" w:lineRule="exact"/>
              <w:rPr>
                <w:rFonts w:cs="Arial"/>
                <w:color w:val="000000" w:themeColor="text1"/>
                <w:szCs w:val="24"/>
                <w:lang w:eastAsia="en-GB"/>
              </w:rPr>
            </w:pPr>
            <w:r w:rsidRPr="00E74951">
              <w:rPr>
                <w:rFonts w:cs="Arial"/>
                <w:color w:val="000000" w:themeColor="text1"/>
                <w:szCs w:val="24"/>
                <w:lang w:eastAsia="en-GB"/>
              </w:rPr>
              <w:t xml:space="preserve">Informed Consent Form for </w:t>
            </w:r>
            <w:r w:rsidR="004A0577" w:rsidRPr="00E74951">
              <w:rPr>
                <w:rFonts w:cs="Arial"/>
                <w:color w:val="000000" w:themeColor="text1"/>
                <w:szCs w:val="24"/>
                <w:lang w:eastAsia="en-GB"/>
              </w:rPr>
              <w:t>medical students</w:t>
            </w:r>
          </w:p>
          <w:p w14:paraId="0DD390C6" w14:textId="77777777" w:rsidR="00241E93" w:rsidRPr="00E74951" w:rsidRDefault="00241E93" w:rsidP="004B795D">
            <w:pPr>
              <w:spacing w:line="360" w:lineRule="auto"/>
              <w:rPr>
                <w:rFonts w:cs="Arial"/>
                <w:color w:val="000000" w:themeColor="text1"/>
                <w:szCs w:val="24"/>
                <w:lang w:eastAsia="en-GB"/>
              </w:rPr>
            </w:pPr>
            <w:r w:rsidRPr="00E74951">
              <w:rPr>
                <w:rFonts w:cs="Arial"/>
                <w:color w:val="000000" w:themeColor="text1"/>
                <w:szCs w:val="24"/>
                <w:lang w:eastAsia="en-GB"/>
              </w:rPr>
              <w:t xml:space="preserve">                                                                  </w:t>
            </w:r>
          </w:p>
          <w:p w14:paraId="0865C1D7" w14:textId="77777777" w:rsidR="00241E93" w:rsidRPr="00E74951" w:rsidRDefault="00241E93" w:rsidP="004B795D">
            <w:pPr>
              <w:rPr>
                <w:rFonts w:cs="Arial"/>
                <w:i/>
                <w:color w:val="000000" w:themeColor="text1"/>
                <w:szCs w:val="24"/>
              </w:rPr>
            </w:pPr>
            <w:r w:rsidRPr="00E74951">
              <w:rPr>
                <w:rFonts w:cs="Arial"/>
                <w:b/>
                <w:iCs/>
                <w:color w:val="000000" w:themeColor="text1"/>
                <w:szCs w:val="24"/>
              </w:rPr>
              <w:t xml:space="preserve">Please complete this form after you have read the Information Sheet and/or listened to an explanation about the research. </w:t>
            </w:r>
          </w:p>
        </w:tc>
      </w:tr>
      <w:tr w:rsidR="00241E93" w:rsidRPr="00E74951" w14:paraId="247A4F61" w14:textId="77777777" w:rsidTr="00316B80">
        <w:trPr>
          <w:trHeight w:val="237"/>
        </w:trPr>
        <w:tc>
          <w:tcPr>
            <w:tcW w:w="2031" w:type="dxa"/>
            <w:tcBorders>
              <w:top w:val="nil"/>
              <w:left w:val="single" w:sz="4" w:space="0" w:color="auto"/>
              <w:bottom w:val="nil"/>
              <w:right w:val="nil"/>
            </w:tcBorders>
            <w:vAlign w:val="center"/>
            <w:hideMark/>
          </w:tcPr>
          <w:p w14:paraId="5E6CCEA2" w14:textId="77777777" w:rsidR="00241E93" w:rsidRPr="00E74951" w:rsidRDefault="00241E93" w:rsidP="004B795D">
            <w:pPr>
              <w:spacing w:line="230" w:lineRule="exact"/>
              <w:rPr>
                <w:rFonts w:cs="Arial"/>
                <w:b/>
                <w:color w:val="000000" w:themeColor="text1"/>
                <w:szCs w:val="24"/>
                <w:lang w:eastAsia="en-GB"/>
              </w:rPr>
            </w:pPr>
            <w:r w:rsidRPr="00E74951">
              <w:rPr>
                <w:rFonts w:cs="Arial"/>
                <w:color w:val="000000" w:themeColor="text1"/>
                <w:szCs w:val="24"/>
                <w:lang w:eastAsia="en-GB"/>
              </w:rPr>
              <w:t xml:space="preserve">Title of Project:  </w:t>
            </w:r>
          </w:p>
        </w:tc>
        <w:tc>
          <w:tcPr>
            <w:tcW w:w="6333" w:type="dxa"/>
            <w:gridSpan w:val="2"/>
            <w:tcBorders>
              <w:top w:val="nil"/>
              <w:left w:val="nil"/>
              <w:bottom w:val="nil"/>
              <w:right w:val="single" w:sz="4" w:space="0" w:color="auto"/>
            </w:tcBorders>
            <w:hideMark/>
          </w:tcPr>
          <w:p w14:paraId="0BE8D804" w14:textId="77777777" w:rsidR="00FC3A58" w:rsidRPr="00E74951" w:rsidRDefault="00FC3A58" w:rsidP="00FC3A58">
            <w:pPr>
              <w:rPr>
                <w:rFonts w:cs="Arial"/>
                <w:color w:val="000000" w:themeColor="text1"/>
                <w:szCs w:val="24"/>
                <w:lang w:eastAsia="en-GB"/>
              </w:rPr>
            </w:pPr>
            <w:r w:rsidRPr="00E74951">
              <w:rPr>
                <w:rFonts w:cs="Arial"/>
                <w:color w:val="000000" w:themeColor="text1"/>
                <w:szCs w:val="24"/>
              </w:rPr>
              <w:t>What are medical students’ perceptions of using computer-assisted learning (CAL) for lower-limb anatomy in clinical placements?</w:t>
            </w:r>
          </w:p>
          <w:p w14:paraId="0F3FFA84" w14:textId="2376495A" w:rsidR="00241E93" w:rsidRPr="00E74951" w:rsidRDefault="00241E93" w:rsidP="004B795D">
            <w:pPr>
              <w:rPr>
                <w:rFonts w:cs="Arial"/>
                <w:color w:val="000000" w:themeColor="text1"/>
                <w:szCs w:val="24"/>
              </w:rPr>
            </w:pPr>
          </w:p>
        </w:tc>
      </w:tr>
      <w:tr w:rsidR="00241E93" w:rsidRPr="00E74951" w14:paraId="28204D86" w14:textId="77777777" w:rsidTr="00316B80">
        <w:trPr>
          <w:trHeight w:val="2292"/>
        </w:trPr>
        <w:tc>
          <w:tcPr>
            <w:tcW w:w="8364" w:type="dxa"/>
            <w:gridSpan w:val="3"/>
            <w:tcBorders>
              <w:top w:val="nil"/>
              <w:left w:val="single" w:sz="4" w:space="0" w:color="auto"/>
              <w:bottom w:val="nil"/>
              <w:right w:val="single" w:sz="4" w:space="0" w:color="auto"/>
            </w:tcBorders>
            <w:vAlign w:val="center"/>
          </w:tcPr>
          <w:p w14:paraId="6878D405" w14:textId="4024D3E5" w:rsidR="00241E93" w:rsidRPr="00E74951" w:rsidRDefault="00FC3A58" w:rsidP="004B795D">
            <w:pPr>
              <w:rPr>
                <w:rFonts w:cs="Arial"/>
                <w:color w:val="000000" w:themeColor="text1"/>
                <w:szCs w:val="24"/>
                <w:lang w:eastAsia="en-GB"/>
              </w:rPr>
            </w:pPr>
            <w:r w:rsidRPr="00E74951">
              <w:rPr>
                <w:rFonts w:cs="Arial"/>
                <w:color w:val="000000" w:themeColor="text1"/>
                <w:szCs w:val="24"/>
                <w:lang w:eastAsia="en-GB"/>
              </w:rPr>
              <w:lastRenderedPageBreak/>
              <w:t>This study has been approved by the UCL Research Ethics Committee: [Project ID Number]</w:t>
            </w:r>
          </w:p>
          <w:p w14:paraId="5FE1DDF1" w14:textId="77777777" w:rsidR="00FC3A58" w:rsidRPr="00E74951" w:rsidRDefault="00FC3A58" w:rsidP="004B795D">
            <w:pPr>
              <w:rPr>
                <w:rFonts w:cs="Arial"/>
                <w:color w:val="000000" w:themeColor="text1"/>
                <w:szCs w:val="24"/>
                <w:lang w:eastAsia="en-GB"/>
              </w:rPr>
            </w:pPr>
          </w:p>
          <w:p w14:paraId="7E6ABE19" w14:textId="08D22E88" w:rsidR="00241E93" w:rsidRPr="00E74951" w:rsidRDefault="00241E93" w:rsidP="004B795D">
            <w:pPr>
              <w:rPr>
                <w:rFonts w:cs="Arial"/>
                <w:color w:val="000000" w:themeColor="text1"/>
                <w:szCs w:val="24"/>
                <w:lang w:eastAsia="en-GB"/>
              </w:rPr>
            </w:pPr>
            <w:r w:rsidRPr="00E74951">
              <w:rPr>
                <w:rFonts w:cs="Arial"/>
                <w:color w:val="000000" w:themeColor="text1"/>
                <w:szCs w:val="24"/>
                <w:lang w:eastAsia="en-GB"/>
              </w:rPr>
              <w:t xml:space="preserve">Thank you for your interest in taking part in this research. Before you agree to take </w:t>
            </w:r>
            <w:r w:rsidR="00D564AE" w:rsidRPr="00E74951">
              <w:rPr>
                <w:rFonts w:cs="Arial"/>
                <w:color w:val="000000" w:themeColor="text1"/>
                <w:szCs w:val="24"/>
                <w:lang w:eastAsia="en-GB"/>
              </w:rPr>
              <w:t>part,</w:t>
            </w:r>
            <w:r w:rsidRPr="00E74951">
              <w:rPr>
                <w:rFonts w:cs="Arial"/>
                <w:color w:val="000000" w:themeColor="text1"/>
                <w:szCs w:val="24"/>
                <w:lang w:eastAsia="en-GB"/>
              </w:rPr>
              <w:t xml:space="preserve"> the person organising the research must explain the project to you.</w:t>
            </w:r>
          </w:p>
          <w:p w14:paraId="600BAFB4" w14:textId="77777777" w:rsidR="00241E93" w:rsidRPr="00E74951" w:rsidRDefault="00241E93" w:rsidP="004B795D">
            <w:pPr>
              <w:rPr>
                <w:rFonts w:cs="Arial"/>
                <w:color w:val="000000" w:themeColor="text1"/>
                <w:szCs w:val="24"/>
                <w:lang w:eastAsia="en-GB"/>
              </w:rPr>
            </w:pPr>
          </w:p>
          <w:p w14:paraId="3B607883" w14:textId="77777777" w:rsidR="00241E93" w:rsidRPr="00E74951" w:rsidRDefault="00241E93" w:rsidP="004B795D">
            <w:pPr>
              <w:rPr>
                <w:rFonts w:cs="Arial"/>
                <w:color w:val="000000" w:themeColor="text1"/>
                <w:szCs w:val="24"/>
                <w:lang w:eastAsia="en-GB"/>
              </w:rPr>
            </w:pPr>
            <w:r w:rsidRPr="00E74951">
              <w:rPr>
                <w:rFonts w:cs="Arial"/>
                <w:color w:val="000000" w:themeColor="text1"/>
                <w:szCs w:val="24"/>
                <w:lang w:eastAsia="en-GB"/>
              </w:rPr>
              <w:t xml:space="preserve">If you have any questions arising from the Information Sheet or explanation already given to you, please ask the researcher before you to decide whether to join in.  You will be given a copy of this Consent Form to keep and refer to at any time. </w:t>
            </w:r>
          </w:p>
          <w:p w14:paraId="7EFC178C" w14:textId="77777777" w:rsidR="00241E93" w:rsidRPr="00E74951" w:rsidRDefault="00241E93" w:rsidP="004B795D">
            <w:pPr>
              <w:rPr>
                <w:rFonts w:cs="Arial"/>
                <w:b/>
                <w:color w:val="000000" w:themeColor="text1"/>
                <w:szCs w:val="24"/>
                <w:lang w:eastAsia="en-GB"/>
              </w:rPr>
            </w:pPr>
          </w:p>
        </w:tc>
      </w:tr>
      <w:tr w:rsidR="00241E93" w:rsidRPr="00E74951" w14:paraId="112F1CFF" w14:textId="77777777" w:rsidTr="00316B80">
        <w:trPr>
          <w:trHeight w:val="1569"/>
        </w:trPr>
        <w:tc>
          <w:tcPr>
            <w:tcW w:w="8364" w:type="dxa"/>
            <w:gridSpan w:val="3"/>
            <w:tcBorders>
              <w:top w:val="nil"/>
              <w:left w:val="single" w:sz="4" w:space="0" w:color="auto"/>
              <w:bottom w:val="nil"/>
              <w:right w:val="single" w:sz="4" w:space="0" w:color="auto"/>
            </w:tcBorders>
            <w:vAlign w:val="center"/>
          </w:tcPr>
          <w:p w14:paraId="7A4AC44D" w14:textId="77777777" w:rsidR="00241E93" w:rsidRPr="00E74951" w:rsidRDefault="00241E93" w:rsidP="004B795D">
            <w:pPr>
              <w:spacing w:line="230" w:lineRule="exact"/>
              <w:rPr>
                <w:rFonts w:cs="Arial"/>
                <w:b/>
                <w:color w:val="000000" w:themeColor="text1"/>
                <w:szCs w:val="24"/>
                <w:lang w:eastAsia="en-GB"/>
              </w:rPr>
            </w:pPr>
            <w:r w:rsidRPr="00E74951">
              <w:rPr>
                <w:rFonts w:cs="Arial"/>
                <w:b/>
                <w:color w:val="000000" w:themeColor="text1"/>
                <w:szCs w:val="24"/>
                <w:lang w:eastAsia="en-GB"/>
              </w:rPr>
              <w:t xml:space="preserve">Participant’s Statement </w:t>
            </w:r>
          </w:p>
          <w:p w14:paraId="2159A7C6" w14:textId="77777777" w:rsidR="00241E93" w:rsidRPr="00E74951" w:rsidRDefault="00241E93" w:rsidP="004B795D">
            <w:pPr>
              <w:spacing w:line="230" w:lineRule="exact"/>
              <w:rPr>
                <w:rFonts w:cs="Arial"/>
                <w:color w:val="000000" w:themeColor="text1"/>
                <w:szCs w:val="24"/>
                <w:lang w:eastAsia="en-GB"/>
              </w:rPr>
            </w:pPr>
          </w:p>
          <w:p w14:paraId="07861CB1" w14:textId="77777777" w:rsidR="00241E93" w:rsidRPr="00E74951" w:rsidRDefault="00241E93" w:rsidP="004B795D">
            <w:pPr>
              <w:spacing w:line="230" w:lineRule="exact"/>
              <w:rPr>
                <w:rFonts w:cs="Arial"/>
                <w:color w:val="000000" w:themeColor="text1"/>
                <w:szCs w:val="24"/>
                <w:lang w:eastAsia="en-GB"/>
              </w:rPr>
            </w:pPr>
            <w:r w:rsidRPr="00E74951">
              <w:rPr>
                <w:rFonts w:cs="Arial"/>
                <w:color w:val="000000" w:themeColor="text1"/>
                <w:szCs w:val="24"/>
                <w:lang w:eastAsia="en-GB"/>
              </w:rPr>
              <w:t>I …………………………………………………………….</w:t>
            </w:r>
          </w:p>
          <w:p w14:paraId="3F0769E6" w14:textId="77777777" w:rsidR="00241E93" w:rsidRPr="00E74951" w:rsidRDefault="00241E93" w:rsidP="004B795D">
            <w:pPr>
              <w:tabs>
                <w:tab w:val="left" w:pos="397"/>
              </w:tabs>
              <w:spacing w:line="230" w:lineRule="exact"/>
              <w:ind w:left="397"/>
              <w:rPr>
                <w:rFonts w:cs="Arial"/>
                <w:color w:val="000000" w:themeColor="text1"/>
                <w:szCs w:val="24"/>
                <w:lang w:eastAsia="en-GB"/>
              </w:rPr>
            </w:pPr>
          </w:p>
          <w:p w14:paraId="1A766DDB" w14:textId="62C15562" w:rsidR="00241E93" w:rsidRPr="00E74951" w:rsidRDefault="00241E93" w:rsidP="00241E93">
            <w:pPr>
              <w:numPr>
                <w:ilvl w:val="0"/>
                <w:numId w:val="5"/>
              </w:numPr>
              <w:tabs>
                <w:tab w:val="left" w:pos="397"/>
              </w:tabs>
              <w:spacing w:line="230" w:lineRule="exact"/>
              <w:ind w:left="397" w:hanging="425"/>
              <w:jc w:val="left"/>
              <w:rPr>
                <w:rFonts w:cs="Arial"/>
                <w:color w:val="000000" w:themeColor="text1"/>
                <w:szCs w:val="24"/>
                <w:lang w:eastAsia="en-GB"/>
              </w:rPr>
            </w:pPr>
            <w:r w:rsidRPr="00E74951">
              <w:rPr>
                <w:rFonts w:cs="Arial"/>
                <w:color w:val="000000" w:themeColor="text1"/>
                <w:szCs w:val="24"/>
                <w:lang w:eastAsia="en-GB"/>
              </w:rPr>
              <w:t>have read t</w:t>
            </w:r>
            <w:r w:rsidR="00FC3A58" w:rsidRPr="00E74951">
              <w:rPr>
                <w:rFonts w:cs="Arial"/>
                <w:color w:val="000000" w:themeColor="text1"/>
                <w:szCs w:val="24"/>
                <w:lang w:eastAsia="en-GB"/>
              </w:rPr>
              <w:t>he notes written above and the i</w:t>
            </w:r>
            <w:r w:rsidRPr="00E74951">
              <w:rPr>
                <w:rFonts w:cs="Arial"/>
                <w:color w:val="000000" w:themeColor="text1"/>
                <w:szCs w:val="24"/>
                <w:lang w:eastAsia="en-GB"/>
              </w:rPr>
              <w:t xml:space="preserve">nformation </w:t>
            </w:r>
            <w:r w:rsidR="00FC3A58" w:rsidRPr="00E74951">
              <w:rPr>
                <w:rFonts w:cs="Arial"/>
                <w:color w:val="000000" w:themeColor="text1"/>
                <w:szCs w:val="24"/>
                <w:lang w:eastAsia="en-GB"/>
              </w:rPr>
              <w:t>sheet and</w:t>
            </w:r>
            <w:r w:rsidRPr="00E74951">
              <w:rPr>
                <w:rFonts w:cs="Arial"/>
                <w:color w:val="000000" w:themeColor="text1"/>
                <w:szCs w:val="24"/>
                <w:lang w:eastAsia="en-GB"/>
              </w:rPr>
              <w:t xml:space="preserve"> understand what the study involves.</w:t>
            </w:r>
          </w:p>
          <w:p w14:paraId="4C61211B" w14:textId="77777777" w:rsidR="00241E93" w:rsidRPr="00E74951" w:rsidRDefault="00241E93" w:rsidP="00241E93">
            <w:pPr>
              <w:numPr>
                <w:ilvl w:val="0"/>
                <w:numId w:val="5"/>
              </w:numPr>
              <w:tabs>
                <w:tab w:val="left" w:pos="397"/>
              </w:tabs>
              <w:spacing w:line="230" w:lineRule="exact"/>
              <w:ind w:left="397" w:hanging="425"/>
              <w:jc w:val="left"/>
              <w:rPr>
                <w:rFonts w:cs="Arial"/>
                <w:color w:val="000000" w:themeColor="text1"/>
                <w:szCs w:val="24"/>
                <w:lang w:eastAsia="en-GB"/>
              </w:rPr>
            </w:pPr>
            <w:r w:rsidRPr="00E74951">
              <w:rPr>
                <w:rFonts w:cs="Arial"/>
                <w:color w:val="000000" w:themeColor="text1"/>
                <w:szCs w:val="24"/>
                <w:lang w:eastAsia="en-GB"/>
              </w:rPr>
              <w:t xml:space="preserve">understand that if I decide at any time that I no longer wish to take part in this project, I can notify the researchers involved and withdraw immediately. </w:t>
            </w:r>
          </w:p>
          <w:p w14:paraId="453FEBA4" w14:textId="77777777" w:rsidR="00241E93" w:rsidRPr="00E74951" w:rsidRDefault="00241E93" w:rsidP="00241E93">
            <w:pPr>
              <w:numPr>
                <w:ilvl w:val="0"/>
                <w:numId w:val="5"/>
              </w:numPr>
              <w:tabs>
                <w:tab w:val="left" w:pos="397"/>
              </w:tabs>
              <w:spacing w:line="230" w:lineRule="exact"/>
              <w:ind w:left="397" w:hanging="425"/>
              <w:jc w:val="left"/>
              <w:rPr>
                <w:rFonts w:cs="Arial"/>
                <w:color w:val="000000" w:themeColor="text1"/>
                <w:szCs w:val="24"/>
                <w:lang w:eastAsia="en-GB"/>
              </w:rPr>
            </w:pPr>
            <w:r w:rsidRPr="00E74951">
              <w:rPr>
                <w:rFonts w:cs="Arial"/>
                <w:color w:val="000000" w:themeColor="text1"/>
                <w:szCs w:val="24"/>
                <w:lang w:eastAsia="en-GB"/>
              </w:rPr>
              <w:t>consent to the processing of my personal information for the purposes of this research study.</w:t>
            </w:r>
          </w:p>
          <w:p w14:paraId="403FBC75" w14:textId="77777777" w:rsidR="00241E93" w:rsidRPr="00E74951" w:rsidRDefault="00241E93" w:rsidP="00241E93">
            <w:pPr>
              <w:numPr>
                <w:ilvl w:val="0"/>
                <w:numId w:val="5"/>
              </w:numPr>
              <w:tabs>
                <w:tab w:val="left" w:pos="397"/>
              </w:tabs>
              <w:spacing w:line="230" w:lineRule="exact"/>
              <w:ind w:left="397" w:hanging="425"/>
              <w:jc w:val="left"/>
              <w:rPr>
                <w:rFonts w:cs="Arial"/>
                <w:color w:val="000000" w:themeColor="text1"/>
                <w:szCs w:val="24"/>
                <w:lang w:eastAsia="en-GB"/>
              </w:rPr>
            </w:pPr>
            <w:r w:rsidRPr="00E74951">
              <w:rPr>
                <w:rFonts w:cs="Arial"/>
                <w:color w:val="000000" w:themeColor="text1"/>
                <w:szCs w:val="24"/>
                <w:lang w:eastAsia="en-GB"/>
              </w:rPr>
              <w:t>understand that such information will be treated as strictly confidential and handled in accordance with the provisions of the Data Protection Act 1998.</w:t>
            </w:r>
          </w:p>
          <w:p w14:paraId="682DB216" w14:textId="13A48178" w:rsidR="00241E93" w:rsidRPr="00E74951" w:rsidRDefault="00FC3A58" w:rsidP="00241E93">
            <w:pPr>
              <w:numPr>
                <w:ilvl w:val="0"/>
                <w:numId w:val="5"/>
              </w:numPr>
              <w:tabs>
                <w:tab w:val="left" w:pos="397"/>
              </w:tabs>
              <w:spacing w:line="230" w:lineRule="exact"/>
              <w:ind w:left="397" w:hanging="425"/>
              <w:jc w:val="left"/>
              <w:rPr>
                <w:rFonts w:cs="Arial"/>
                <w:color w:val="000000" w:themeColor="text1"/>
                <w:szCs w:val="24"/>
                <w:lang w:eastAsia="en-GB"/>
              </w:rPr>
            </w:pPr>
            <w:r w:rsidRPr="00E74951">
              <w:rPr>
                <w:rFonts w:cs="Arial"/>
                <w:color w:val="000000" w:themeColor="text1"/>
                <w:szCs w:val="24"/>
                <w:lang w:eastAsia="en-GB"/>
              </w:rPr>
              <w:t>understand that the focus group session</w:t>
            </w:r>
            <w:r w:rsidR="00241E93" w:rsidRPr="00E74951">
              <w:rPr>
                <w:rFonts w:cs="Arial"/>
                <w:color w:val="000000" w:themeColor="text1"/>
                <w:szCs w:val="24"/>
                <w:lang w:eastAsia="en-GB"/>
              </w:rPr>
              <w:t xml:space="preserve"> will be </w:t>
            </w:r>
            <w:r w:rsidRPr="00E74951">
              <w:rPr>
                <w:rFonts w:cs="Arial"/>
                <w:color w:val="000000" w:themeColor="text1"/>
                <w:szCs w:val="24"/>
                <w:lang w:eastAsia="en-GB"/>
              </w:rPr>
              <w:t xml:space="preserve">audio recorded and </w:t>
            </w:r>
            <w:r w:rsidR="007D10DF" w:rsidRPr="00E74951">
              <w:rPr>
                <w:rFonts w:cs="Arial"/>
                <w:color w:val="000000" w:themeColor="text1"/>
                <w:szCs w:val="24"/>
                <w:lang w:eastAsia="en-GB"/>
              </w:rPr>
              <w:t>transcribed. (The audio file</w:t>
            </w:r>
            <w:r w:rsidR="00241E93" w:rsidRPr="00E74951">
              <w:rPr>
                <w:rFonts w:cs="Arial"/>
                <w:color w:val="000000" w:themeColor="text1"/>
                <w:szCs w:val="24"/>
                <w:lang w:eastAsia="en-GB"/>
              </w:rPr>
              <w:t xml:space="preserve"> will be </w:t>
            </w:r>
            <w:r w:rsidRPr="00E74951">
              <w:rPr>
                <w:rFonts w:cs="Arial"/>
                <w:color w:val="000000" w:themeColor="text1"/>
                <w:szCs w:val="24"/>
                <w:lang w:eastAsia="en-GB"/>
              </w:rPr>
              <w:t>deleted</w:t>
            </w:r>
            <w:r w:rsidR="00241E93" w:rsidRPr="00E74951">
              <w:rPr>
                <w:rFonts w:cs="Arial"/>
                <w:color w:val="000000" w:themeColor="text1"/>
                <w:szCs w:val="24"/>
                <w:lang w:eastAsia="en-GB"/>
              </w:rPr>
              <w:t xml:space="preserve"> after transcription).</w:t>
            </w:r>
          </w:p>
          <w:p w14:paraId="3C15F12D" w14:textId="2576C1B7" w:rsidR="00241E93" w:rsidRPr="00E74951" w:rsidRDefault="00241E93" w:rsidP="007D10DF">
            <w:pPr>
              <w:numPr>
                <w:ilvl w:val="0"/>
                <w:numId w:val="6"/>
              </w:numPr>
              <w:tabs>
                <w:tab w:val="left" w:pos="397"/>
              </w:tabs>
              <w:spacing w:after="60" w:line="230" w:lineRule="exact"/>
              <w:ind w:left="397" w:hanging="426"/>
              <w:rPr>
                <w:rFonts w:cs="Arial"/>
                <w:iCs/>
                <w:color w:val="000000" w:themeColor="text1"/>
                <w:szCs w:val="24"/>
                <w:lang w:eastAsia="en-GB"/>
              </w:rPr>
            </w:pPr>
            <w:r w:rsidRPr="00E74951">
              <w:rPr>
                <w:rFonts w:cs="Arial"/>
                <w:iCs/>
                <w:color w:val="000000" w:themeColor="text1"/>
                <w:szCs w:val="24"/>
                <w:lang w:eastAsia="en-GB"/>
              </w:rPr>
              <w:t xml:space="preserve">understand that the information I have submitted will be published as </w:t>
            </w:r>
            <w:r w:rsidR="007D10DF" w:rsidRPr="00E74951">
              <w:rPr>
                <w:rFonts w:cs="Arial"/>
                <w:iCs/>
                <w:color w:val="000000" w:themeColor="text1"/>
                <w:szCs w:val="24"/>
                <w:lang w:eastAsia="en-GB"/>
              </w:rPr>
              <w:t xml:space="preserve">a report, which I can request. </w:t>
            </w:r>
            <w:r w:rsidRPr="00E74951">
              <w:rPr>
                <w:rFonts w:cs="Arial"/>
                <w:iCs/>
                <w:color w:val="000000" w:themeColor="text1"/>
                <w:szCs w:val="24"/>
                <w:lang w:eastAsia="en-GB"/>
              </w:rPr>
              <w:t xml:space="preserve">Confidentiality and anonymity will be </w:t>
            </w:r>
            <w:r w:rsidR="00FC3A58" w:rsidRPr="00E74951">
              <w:rPr>
                <w:rFonts w:cs="Arial"/>
                <w:iCs/>
                <w:color w:val="000000" w:themeColor="text1"/>
                <w:szCs w:val="24"/>
                <w:lang w:eastAsia="en-GB"/>
              </w:rPr>
              <w:t>maintained,</w:t>
            </w:r>
            <w:r w:rsidRPr="00E74951">
              <w:rPr>
                <w:rFonts w:cs="Arial"/>
                <w:iCs/>
                <w:color w:val="000000" w:themeColor="text1"/>
                <w:szCs w:val="24"/>
                <w:lang w:eastAsia="en-GB"/>
              </w:rPr>
              <w:t xml:space="preserve"> and it will not be possible to identify me from any future publications.</w:t>
            </w:r>
          </w:p>
          <w:p w14:paraId="30D21681" w14:textId="77777777" w:rsidR="00241E93" w:rsidRPr="00E74951" w:rsidRDefault="00241E93" w:rsidP="00241E93">
            <w:pPr>
              <w:numPr>
                <w:ilvl w:val="0"/>
                <w:numId w:val="5"/>
              </w:numPr>
              <w:tabs>
                <w:tab w:val="left" w:pos="397"/>
              </w:tabs>
              <w:spacing w:line="230" w:lineRule="exact"/>
              <w:ind w:left="397" w:hanging="425"/>
              <w:jc w:val="left"/>
              <w:rPr>
                <w:rFonts w:cs="Arial"/>
                <w:color w:val="000000" w:themeColor="text1"/>
                <w:szCs w:val="24"/>
                <w:lang w:eastAsia="en-GB"/>
              </w:rPr>
            </w:pPr>
            <w:r w:rsidRPr="00E74951">
              <w:rPr>
                <w:rFonts w:cs="Arial"/>
                <w:color w:val="000000" w:themeColor="text1"/>
                <w:szCs w:val="24"/>
                <w:lang w:eastAsia="en-GB"/>
              </w:rPr>
              <w:t xml:space="preserve">agree that the research project named above has been explained to me to my satisfaction and I agree to take part in this study. </w:t>
            </w:r>
          </w:p>
          <w:p w14:paraId="06B60D76" w14:textId="77777777" w:rsidR="00241E93" w:rsidRPr="00E74951" w:rsidRDefault="00241E93" w:rsidP="004B795D">
            <w:pPr>
              <w:spacing w:line="230" w:lineRule="exact"/>
              <w:rPr>
                <w:rFonts w:cs="Arial"/>
                <w:color w:val="000000" w:themeColor="text1"/>
                <w:szCs w:val="24"/>
                <w:lang w:eastAsia="en-GB"/>
              </w:rPr>
            </w:pPr>
          </w:p>
        </w:tc>
      </w:tr>
      <w:tr w:rsidR="00241E93" w:rsidRPr="00E74951" w14:paraId="049C8BAA" w14:textId="77777777" w:rsidTr="00316B80">
        <w:trPr>
          <w:trHeight w:val="456"/>
        </w:trPr>
        <w:tc>
          <w:tcPr>
            <w:tcW w:w="2031" w:type="dxa"/>
            <w:tcBorders>
              <w:top w:val="nil"/>
              <w:left w:val="single" w:sz="4" w:space="0" w:color="auto"/>
              <w:bottom w:val="single" w:sz="4" w:space="0" w:color="auto"/>
              <w:right w:val="nil"/>
            </w:tcBorders>
            <w:vAlign w:val="center"/>
          </w:tcPr>
          <w:p w14:paraId="57780DCB" w14:textId="77777777" w:rsidR="00241E93" w:rsidRPr="00E74951" w:rsidRDefault="00241E93" w:rsidP="004B795D">
            <w:pPr>
              <w:spacing w:line="230" w:lineRule="exact"/>
              <w:rPr>
                <w:rFonts w:cs="Arial"/>
                <w:color w:val="000000" w:themeColor="text1"/>
                <w:szCs w:val="24"/>
                <w:lang w:eastAsia="en-GB"/>
              </w:rPr>
            </w:pPr>
          </w:p>
        </w:tc>
        <w:tc>
          <w:tcPr>
            <w:tcW w:w="5075" w:type="dxa"/>
            <w:tcBorders>
              <w:top w:val="nil"/>
              <w:left w:val="nil"/>
              <w:bottom w:val="single" w:sz="4" w:space="0" w:color="auto"/>
              <w:right w:val="nil"/>
            </w:tcBorders>
            <w:tcMar>
              <w:top w:w="57" w:type="dxa"/>
              <w:left w:w="57" w:type="dxa"/>
              <w:bottom w:w="57" w:type="dxa"/>
              <w:right w:w="57" w:type="dxa"/>
            </w:tcMar>
            <w:vAlign w:val="center"/>
            <w:hideMark/>
          </w:tcPr>
          <w:p w14:paraId="33B61690" w14:textId="77777777" w:rsidR="00241E93" w:rsidRPr="00E74951" w:rsidRDefault="00241E93" w:rsidP="004B795D">
            <w:pPr>
              <w:spacing w:line="230" w:lineRule="exact"/>
              <w:rPr>
                <w:rFonts w:cs="Arial"/>
                <w:color w:val="000000" w:themeColor="text1"/>
                <w:szCs w:val="24"/>
                <w:lang w:eastAsia="en-GB"/>
              </w:rPr>
            </w:pPr>
            <w:r w:rsidRPr="00E74951">
              <w:rPr>
                <w:rFonts w:cs="Arial"/>
                <w:color w:val="000000" w:themeColor="text1"/>
                <w:szCs w:val="24"/>
                <w:lang w:eastAsia="en-GB"/>
              </w:rPr>
              <w:t>Signed:</w:t>
            </w:r>
          </w:p>
        </w:tc>
        <w:tc>
          <w:tcPr>
            <w:tcW w:w="1258" w:type="dxa"/>
            <w:tcBorders>
              <w:top w:val="nil"/>
              <w:left w:val="nil"/>
              <w:bottom w:val="single" w:sz="4" w:space="0" w:color="auto"/>
              <w:right w:val="single" w:sz="4" w:space="0" w:color="auto"/>
            </w:tcBorders>
            <w:vAlign w:val="center"/>
            <w:hideMark/>
          </w:tcPr>
          <w:p w14:paraId="6B8C68C7" w14:textId="77777777" w:rsidR="00241E93" w:rsidRPr="00E74951" w:rsidRDefault="00241E93" w:rsidP="004B795D">
            <w:pPr>
              <w:spacing w:line="230" w:lineRule="exact"/>
              <w:rPr>
                <w:rFonts w:cs="Arial"/>
                <w:color w:val="000000" w:themeColor="text1"/>
                <w:szCs w:val="24"/>
                <w:lang w:eastAsia="en-GB"/>
              </w:rPr>
            </w:pPr>
            <w:r w:rsidRPr="00E74951">
              <w:rPr>
                <w:rFonts w:cs="Arial"/>
                <w:color w:val="000000" w:themeColor="text1"/>
                <w:szCs w:val="24"/>
                <w:lang w:eastAsia="en-GB"/>
              </w:rPr>
              <w:t>Date:</w:t>
            </w:r>
          </w:p>
        </w:tc>
      </w:tr>
    </w:tbl>
    <w:p w14:paraId="04A6A57E" w14:textId="77777777" w:rsidR="00241E93" w:rsidRPr="00E74951" w:rsidRDefault="00241E93" w:rsidP="00241E93">
      <w:pPr>
        <w:spacing w:after="60"/>
        <w:rPr>
          <w:rFonts w:cs="Arial"/>
          <w:i/>
          <w:color w:val="000000" w:themeColor="text1"/>
          <w:szCs w:val="24"/>
          <w:lang w:eastAsia="en-GB"/>
        </w:rPr>
      </w:pPr>
    </w:p>
    <w:p w14:paraId="0827971D" w14:textId="77777777" w:rsidR="00241E93" w:rsidRPr="00E74951" w:rsidRDefault="00241E93" w:rsidP="00241E93">
      <w:pPr>
        <w:tabs>
          <w:tab w:val="num" w:pos="360"/>
        </w:tabs>
        <w:rPr>
          <w:rFonts w:cs="Arial"/>
          <w:b/>
          <w:color w:val="000000" w:themeColor="text1"/>
          <w:szCs w:val="24"/>
        </w:rPr>
      </w:pPr>
      <w:r w:rsidRPr="00E74951">
        <w:rPr>
          <w:rFonts w:cs="Arial"/>
          <w:b/>
          <w:color w:val="000000" w:themeColor="text1"/>
          <w:szCs w:val="24"/>
        </w:rPr>
        <w:t xml:space="preserve">Part F: Student’s Declaration </w:t>
      </w:r>
    </w:p>
    <w:p w14:paraId="71DCD9D2" w14:textId="77777777" w:rsidR="00241E93" w:rsidRPr="00E74951" w:rsidRDefault="00241E93" w:rsidP="00241E93">
      <w:pPr>
        <w:tabs>
          <w:tab w:val="num" w:pos="360"/>
        </w:tabs>
        <w:rPr>
          <w:rFonts w:cs="Arial"/>
          <w:color w:val="000000" w:themeColor="text1"/>
          <w:szCs w:val="24"/>
        </w:rPr>
      </w:pPr>
      <w:r w:rsidRPr="00E74951">
        <w:rPr>
          <w:rFonts w:cs="Arial"/>
          <w:color w:val="000000" w:themeColor="text1"/>
          <w:szCs w:val="24"/>
        </w:rPr>
        <w:t>I have read and discussed the guidelines accompanying this application form and how they apply with my project supervisor.</w:t>
      </w:r>
    </w:p>
    <w:p w14:paraId="409D4686" w14:textId="77777777" w:rsidR="00241E93" w:rsidRPr="00E74951" w:rsidRDefault="00241E93" w:rsidP="00241E93">
      <w:pPr>
        <w:tabs>
          <w:tab w:val="num" w:pos="360"/>
        </w:tabs>
        <w:rPr>
          <w:rFonts w:cs="Arial"/>
          <w:color w:val="000000" w:themeColor="text1"/>
          <w:szCs w:val="24"/>
        </w:rPr>
      </w:pPr>
    </w:p>
    <w:p w14:paraId="6CA7589F" w14:textId="77777777" w:rsidR="00241E93" w:rsidRPr="00E74951" w:rsidRDefault="00241E93" w:rsidP="00241E93">
      <w:pPr>
        <w:tabs>
          <w:tab w:val="num" w:pos="360"/>
        </w:tabs>
        <w:rPr>
          <w:rFonts w:cs="Arial"/>
          <w:color w:val="000000" w:themeColor="text1"/>
          <w:szCs w:val="24"/>
        </w:rPr>
      </w:pPr>
      <w:r w:rsidRPr="00E74951">
        <w:rPr>
          <w:rFonts w:cs="Arial"/>
          <w:color w:val="000000" w:themeColor="text1"/>
          <w:szCs w:val="24"/>
        </w:rPr>
        <w:t>Student signature:</w:t>
      </w:r>
    </w:p>
    <w:p w14:paraId="6AFFB2B6" w14:textId="77777777" w:rsidR="00241E93" w:rsidRPr="00E74951" w:rsidRDefault="00241E93" w:rsidP="00241E93">
      <w:pPr>
        <w:tabs>
          <w:tab w:val="num" w:pos="360"/>
        </w:tabs>
        <w:rPr>
          <w:rFonts w:cs="Arial"/>
          <w:color w:val="000000" w:themeColor="text1"/>
          <w:szCs w:val="24"/>
        </w:rPr>
      </w:pPr>
    </w:p>
    <w:p w14:paraId="07DE6779" w14:textId="66FA6741" w:rsidR="00241E93" w:rsidRPr="00E74951" w:rsidRDefault="00241E93" w:rsidP="00241E93">
      <w:pPr>
        <w:tabs>
          <w:tab w:val="num" w:pos="360"/>
        </w:tabs>
        <w:rPr>
          <w:rFonts w:cs="Arial"/>
          <w:color w:val="000000" w:themeColor="text1"/>
          <w:szCs w:val="24"/>
        </w:rPr>
      </w:pPr>
      <w:r w:rsidRPr="00E74951">
        <w:rPr>
          <w:rFonts w:cs="Arial"/>
          <w:color w:val="000000" w:themeColor="text1"/>
          <w:szCs w:val="24"/>
        </w:rPr>
        <w:t xml:space="preserve">Date: </w:t>
      </w:r>
    </w:p>
    <w:p w14:paraId="7A344ED1" w14:textId="77777777" w:rsidR="00241E93" w:rsidRPr="00E74951" w:rsidRDefault="00241E93" w:rsidP="00241E93">
      <w:pPr>
        <w:tabs>
          <w:tab w:val="num" w:pos="360"/>
        </w:tabs>
        <w:rPr>
          <w:rFonts w:cs="Arial"/>
          <w:color w:val="000000" w:themeColor="text1"/>
          <w:szCs w:val="24"/>
        </w:rPr>
      </w:pPr>
    </w:p>
    <w:p w14:paraId="4F0D822F" w14:textId="10EAB88C" w:rsidR="00241E93" w:rsidRPr="00E74951" w:rsidRDefault="00241E93" w:rsidP="00884A1F">
      <w:pPr>
        <w:tabs>
          <w:tab w:val="num" w:pos="360"/>
        </w:tabs>
        <w:rPr>
          <w:rFonts w:cs="Arial"/>
          <w:b/>
          <w:color w:val="000000" w:themeColor="text1"/>
          <w:szCs w:val="24"/>
        </w:rPr>
      </w:pPr>
      <w:r w:rsidRPr="00E74951">
        <w:rPr>
          <w:rFonts w:cs="Arial"/>
          <w:b/>
          <w:color w:val="000000" w:themeColor="text1"/>
          <w:szCs w:val="24"/>
        </w:rPr>
        <w:t>Part G: Supervisor’s Declaration</w:t>
      </w:r>
    </w:p>
    <w:p w14:paraId="54481C71" w14:textId="77777777" w:rsidR="00241E93" w:rsidRPr="00E74951" w:rsidRDefault="00241E93" w:rsidP="00241E93">
      <w:pPr>
        <w:rPr>
          <w:rFonts w:cs="Arial"/>
          <w:color w:val="000000" w:themeColor="text1"/>
          <w:szCs w:val="24"/>
        </w:rPr>
      </w:pPr>
      <w:r w:rsidRPr="00E74951">
        <w:rPr>
          <w:rFonts w:cs="Arial"/>
          <w:color w:val="000000" w:themeColor="text1"/>
          <w:szCs w:val="24"/>
        </w:rPr>
        <w:t xml:space="preserve">I have read the application in detail.  I confirm that: </w:t>
      </w:r>
    </w:p>
    <w:p w14:paraId="6D77ECF2" w14:textId="77777777" w:rsidR="00241E93" w:rsidRPr="00E74951" w:rsidRDefault="00241E93" w:rsidP="00241E93">
      <w:pPr>
        <w:rPr>
          <w:rFonts w:cs="Arial"/>
          <w:color w:val="000000" w:themeColor="text1"/>
          <w:szCs w:val="24"/>
        </w:rPr>
      </w:pPr>
    </w:p>
    <w:p w14:paraId="2CC9EE36" w14:textId="77777777" w:rsidR="00241E93" w:rsidRPr="00E74951" w:rsidRDefault="00241E93" w:rsidP="00241E93">
      <w:pPr>
        <w:numPr>
          <w:ilvl w:val="0"/>
          <w:numId w:val="7"/>
        </w:numPr>
        <w:tabs>
          <w:tab w:val="num" w:pos="360"/>
        </w:tabs>
        <w:ind w:hanging="720"/>
        <w:jc w:val="left"/>
        <w:rPr>
          <w:rFonts w:cs="Arial"/>
          <w:color w:val="000000" w:themeColor="text1"/>
          <w:szCs w:val="24"/>
        </w:rPr>
      </w:pPr>
      <w:r w:rsidRPr="00E74951">
        <w:rPr>
          <w:rFonts w:cs="Arial"/>
          <w:color w:val="000000" w:themeColor="text1"/>
          <w:szCs w:val="24"/>
        </w:rPr>
        <w:t>I am the supervisor for this study;</w:t>
      </w:r>
    </w:p>
    <w:p w14:paraId="59C44F7A" w14:textId="77777777" w:rsidR="00241E93" w:rsidRPr="00E74951" w:rsidRDefault="00241E93" w:rsidP="00241E93">
      <w:pPr>
        <w:numPr>
          <w:ilvl w:val="0"/>
          <w:numId w:val="7"/>
        </w:numPr>
        <w:tabs>
          <w:tab w:val="num" w:pos="360"/>
        </w:tabs>
        <w:ind w:hanging="720"/>
        <w:jc w:val="left"/>
        <w:rPr>
          <w:rFonts w:cs="Arial"/>
          <w:color w:val="000000" w:themeColor="text1"/>
          <w:szCs w:val="24"/>
        </w:rPr>
      </w:pPr>
      <w:r w:rsidRPr="00E74951">
        <w:rPr>
          <w:rFonts w:cs="Arial"/>
          <w:color w:val="000000" w:themeColor="text1"/>
          <w:szCs w:val="24"/>
        </w:rPr>
        <w:t>the content of this application is in accordance with the guidelines;</w:t>
      </w:r>
    </w:p>
    <w:p w14:paraId="5B29EE8F" w14:textId="77777777" w:rsidR="00241E93" w:rsidRPr="00E74951" w:rsidRDefault="00241E93" w:rsidP="00241E93">
      <w:pPr>
        <w:numPr>
          <w:ilvl w:val="0"/>
          <w:numId w:val="7"/>
        </w:numPr>
        <w:tabs>
          <w:tab w:val="num" w:pos="360"/>
        </w:tabs>
        <w:ind w:left="360"/>
        <w:jc w:val="left"/>
        <w:rPr>
          <w:rFonts w:cs="Arial"/>
          <w:color w:val="000000" w:themeColor="text1"/>
          <w:szCs w:val="24"/>
        </w:rPr>
      </w:pPr>
      <w:r w:rsidRPr="00E74951">
        <w:rPr>
          <w:rFonts w:cs="Arial"/>
          <w:color w:val="000000" w:themeColor="text1"/>
          <w:szCs w:val="24"/>
        </w:rPr>
        <w:lastRenderedPageBreak/>
        <w:t>the student has discussed his/her project with me and completed the application form correctly;</w:t>
      </w:r>
    </w:p>
    <w:p w14:paraId="72B1CBB9" w14:textId="77777777" w:rsidR="00241E93" w:rsidRPr="00E74951" w:rsidRDefault="00241E93" w:rsidP="00241E93">
      <w:pPr>
        <w:numPr>
          <w:ilvl w:val="0"/>
          <w:numId w:val="7"/>
        </w:numPr>
        <w:tabs>
          <w:tab w:val="num" w:pos="360"/>
        </w:tabs>
        <w:ind w:left="360"/>
        <w:jc w:val="left"/>
        <w:rPr>
          <w:rFonts w:cs="Arial"/>
          <w:color w:val="000000" w:themeColor="text1"/>
          <w:szCs w:val="24"/>
        </w:rPr>
      </w:pPr>
      <w:r w:rsidRPr="00E74951">
        <w:rPr>
          <w:rFonts w:cs="Arial"/>
          <w:color w:val="000000" w:themeColor="text1"/>
          <w:szCs w:val="24"/>
        </w:rPr>
        <w:t>the student has the appropriate skills to undertake the research;</w:t>
      </w:r>
    </w:p>
    <w:p w14:paraId="29E16800" w14:textId="77777777" w:rsidR="00241E93" w:rsidRPr="00E74951" w:rsidRDefault="00241E93" w:rsidP="00241E93">
      <w:pPr>
        <w:numPr>
          <w:ilvl w:val="0"/>
          <w:numId w:val="7"/>
        </w:numPr>
        <w:tabs>
          <w:tab w:val="num" w:pos="360"/>
        </w:tabs>
        <w:ind w:left="360"/>
        <w:jc w:val="left"/>
        <w:rPr>
          <w:rFonts w:cs="Arial"/>
          <w:color w:val="000000" w:themeColor="text1"/>
          <w:szCs w:val="24"/>
        </w:rPr>
      </w:pPr>
      <w:r w:rsidRPr="00E74951">
        <w:rPr>
          <w:rFonts w:cs="Arial"/>
          <w:color w:val="000000" w:themeColor="text1"/>
          <w:szCs w:val="24"/>
        </w:rPr>
        <w:t>the ethical issues have been adequately addressed.</w:t>
      </w:r>
    </w:p>
    <w:p w14:paraId="475FA223" w14:textId="77777777" w:rsidR="00241E93" w:rsidRPr="00E74951" w:rsidRDefault="00241E93" w:rsidP="00241E93">
      <w:pPr>
        <w:rPr>
          <w:rFonts w:cs="Arial"/>
          <w:color w:val="000000" w:themeColor="text1"/>
          <w:szCs w:val="24"/>
        </w:rPr>
      </w:pPr>
    </w:p>
    <w:p w14:paraId="3ADC0643" w14:textId="77777777" w:rsidR="00241E93" w:rsidRPr="00E74951" w:rsidRDefault="00241E93" w:rsidP="00241E93">
      <w:pPr>
        <w:rPr>
          <w:rFonts w:cs="Arial"/>
          <w:color w:val="000000" w:themeColor="text1"/>
          <w:szCs w:val="24"/>
        </w:rPr>
      </w:pPr>
      <w:r w:rsidRPr="00E74951">
        <w:rPr>
          <w:rFonts w:cs="Arial"/>
          <w:color w:val="000000" w:themeColor="text1"/>
          <w:szCs w:val="24"/>
        </w:rPr>
        <w:t>Supervisor signature: ……………………………</w:t>
      </w:r>
    </w:p>
    <w:p w14:paraId="25E9013F" w14:textId="77777777" w:rsidR="00241E93" w:rsidRPr="00E74951" w:rsidRDefault="00241E93" w:rsidP="00241E93">
      <w:pPr>
        <w:rPr>
          <w:rFonts w:cs="Arial"/>
          <w:color w:val="000000" w:themeColor="text1"/>
          <w:szCs w:val="24"/>
        </w:rPr>
      </w:pPr>
    </w:p>
    <w:p w14:paraId="76E19D9B" w14:textId="77777777" w:rsidR="00241E93" w:rsidRPr="00E74951" w:rsidRDefault="00241E93" w:rsidP="00241E93">
      <w:pPr>
        <w:rPr>
          <w:rFonts w:cs="Arial"/>
          <w:color w:val="000000" w:themeColor="text1"/>
          <w:szCs w:val="24"/>
        </w:rPr>
      </w:pPr>
      <w:r w:rsidRPr="00E74951">
        <w:rPr>
          <w:rFonts w:cs="Arial"/>
          <w:color w:val="000000" w:themeColor="text1"/>
          <w:szCs w:val="24"/>
        </w:rPr>
        <w:t>Date: …………………..</w:t>
      </w:r>
    </w:p>
    <w:p w14:paraId="77682008" w14:textId="725C4669" w:rsidR="00FC3A58" w:rsidRPr="00E74951" w:rsidRDefault="00FC3A58" w:rsidP="00241E93">
      <w:pPr>
        <w:spacing w:line="360" w:lineRule="auto"/>
        <w:rPr>
          <w:b/>
          <w:color w:val="000000" w:themeColor="text1"/>
        </w:rPr>
      </w:pPr>
    </w:p>
    <w:p w14:paraId="1DBEB468" w14:textId="2260D214" w:rsidR="003E5E8E" w:rsidRPr="00E74951" w:rsidRDefault="003E5E8E" w:rsidP="00241E93">
      <w:pPr>
        <w:spacing w:line="360" w:lineRule="auto"/>
        <w:rPr>
          <w:b/>
          <w:color w:val="000000" w:themeColor="text1"/>
        </w:rPr>
      </w:pPr>
      <w:r w:rsidRPr="00E74951">
        <w:rPr>
          <w:b/>
          <w:color w:val="000000" w:themeColor="text1"/>
        </w:rPr>
        <w:t xml:space="preserve">References </w:t>
      </w:r>
    </w:p>
    <w:p w14:paraId="14A55252" w14:textId="77777777" w:rsidR="002B1F55" w:rsidRPr="00E74951" w:rsidRDefault="002B1F55" w:rsidP="000D36FA">
      <w:pPr>
        <w:widowControl w:val="0"/>
        <w:autoSpaceDE w:val="0"/>
        <w:autoSpaceDN w:val="0"/>
        <w:adjustRightInd w:val="0"/>
        <w:spacing w:line="360" w:lineRule="auto"/>
        <w:rPr>
          <w:b/>
          <w:color w:val="000000" w:themeColor="text1"/>
        </w:rPr>
      </w:pPr>
    </w:p>
    <w:p w14:paraId="1BE540A0" w14:textId="307CA320" w:rsidR="003560CA" w:rsidRPr="00E74951" w:rsidRDefault="00241E93" w:rsidP="003560CA">
      <w:pPr>
        <w:widowControl w:val="0"/>
        <w:autoSpaceDE w:val="0"/>
        <w:autoSpaceDN w:val="0"/>
        <w:adjustRightInd w:val="0"/>
        <w:spacing w:line="360" w:lineRule="auto"/>
        <w:rPr>
          <w:rFonts w:cs="Arial"/>
          <w:noProof/>
          <w:color w:val="000000" w:themeColor="text1"/>
        </w:rPr>
      </w:pPr>
      <w:r w:rsidRPr="00E74951">
        <w:rPr>
          <w:b/>
          <w:color w:val="000000" w:themeColor="text1"/>
        </w:rPr>
        <w:fldChar w:fldCharType="begin" w:fldLock="1"/>
      </w:r>
      <w:r w:rsidRPr="00E74951">
        <w:rPr>
          <w:b/>
          <w:color w:val="000000" w:themeColor="text1"/>
        </w:rPr>
        <w:instrText xml:space="preserve">ADDIN Mendeley Bibliography CSL_BIBLIOGRAPHY </w:instrText>
      </w:r>
      <w:r w:rsidRPr="00E74951">
        <w:rPr>
          <w:b/>
          <w:color w:val="000000" w:themeColor="text1"/>
        </w:rPr>
        <w:fldChar w:fldCharType="separate"/>
      </w:r>
      <w:r w:rsidR="003560CA" w:rsidRPr="00E74951">
        <w:rPr>
          <w:rFonts w:cs="Arial"/>
          <w:noProof/>
          <w:color w:val="000000" w:themeColor="text1"/>
        </w:rPr>
        <w:t xml:space="preserve">Ali, A. </w:t>
      </w:r>
      <w:r w:rsidR="003560CA" w:rsidRPr="00E74951">
        <w:rPr>
          <w:rFonts w:cs="Arial"/>
          <w:i/>
          <w:iCs/>
          <w:noProof/>
          <w:color w:val="000000" w:themeColor="text1"/>
        </w:rPr>
        <w:t>et al.</w:t>
      </w:r>
      <w:r w:rsidR="003560CA" w:rsidRPr="00E74951">
        <w:rPr>
          <w:rFonts w:cs="Arial"/>
          <w:noProof/>
          <w:color w:val="000000" w:themeColor="text1"/>
        </w:rPr>
        <w:t xml:space="preserve"> (2015) The perception of anatomy teaching among UK medical students. </w:t>
      </w:r>
      <w:r w:rsidR="003560CA" w:rsidRPr="00E74951">
        <w:rPr>
          <w:rFonts w:cs="Arial"/>
          <w:i/>
          <w:iCs/>
          <w:noProof/>
          <w:color w:val="000000" w:themeColor="text1"/>
        </w:rPr>
        <w:t>RCS Eng Bull</w:t>
      </w:r>
      <w:r w:rsidR="003560CA" w:rsidRPr="00E74951">
        <w:rPr>
          <w:rFonts w:cs="Arial"/>
          <w:noProof/>
          <w:color w:val="000000" w:themeColor="text1"/>
        </w:rPr>
        <w:t xml:space="preserve">. 97(9), pp 397-400. </w:t>
      </w:r>
    </w:p>
    <w:p w14:paraId="48EB6F0E" w14:textId="77777777" w:rsidR="003560CA" w:rsidRPr="00E74951" w:rsidRDefault="003560CA" w:rsidP="003560CA">
      <w:pPr>
        <w:widowControl w:val="0"/>
        <w:autoSpaceDE w:val="0"/>
        <w:autoSpaceDN w:val="0"/>
        <w:adjustRightInd w:val="0"/>
        <w:spacing w:line="360" w:lineRule="auto"/>
        <w:rPr>
          <w:rFonts w:cs="Arial"/>
          <w:noProof/>
          <w:color w:val="000000" w:themeColor="text1"/>
        </w:rPr>
      </w:pPr>
    </w:p>
    <w:p w14:paraId="44ECEF79" w14:textId="1C0163FB" w:rsidR="003560CA" w:rsidRPr="00E74951" w:rsidRDefault="003560CA" w:rsidP="003560CA">
      <w:pPr>
        <w:widowControl w:val="0"/>
        <w:autoSpaceDE w:val="0"/>
        <w:autoSpaceDN w:val="0"/>
        <w:adjustRightInd w:val="0"/>
        <w:spacing w:line="360" w:lineRule="auto"/>
        <w:rPr>
          <w:rFonts w:cs="Arial"/>
          <w:noProof/>
          <w:color w:val="000000" w:themeColor="text1"/>
        </w:rPr>
      </w:pPr>
      <w:r w:rsidRPr="00E74951">
        <w:rPr>
          <w:rFonts w:cs="Arial"/>
          <w:noProof/>
          <w:color w:val="000000" w:themeColor="text1"/>
        </w:rPr>
        <w:t xml:space="preserve">Arráez-Aybar, LA. </w:t>
      </w:r>
      <w:r w:rsidRPr="00E74951">
        <w:rPr>
          <w:rFonts w:cs="Arial"/>
          <w:i/>
          <w:iCs/>
          <w:noProof/>
          <w:color w:val="000000" w:themeColor="text1"/>
        </w:rPr>
        <w:t>et al.</w:t>
      </w:r>
      <w:r w:rsidRPr="00E74951">
        <w:rPr>
          <w:rFonts w:cs="Arial"/>
          <w:noProof/>
          <w:color w:val="000000" w:themeColor="text1"/>
        </w:rPr>
        <w:t xml:space="preserve"> (2010) Relevance of human anatomy in daily clinical practice. </w:t>
      </w:r>
      <w:r w:rsidRPr="00E74951">
        <w:rPr>
          <w:rFonts w:cs="Arial"/>
          <w:i/>
          <w:iCs/>
          <w:noProof/>
          <w:color w:val="000000" w:themeColor="text1"/>
        </w:rPr>
        <w:t>Ann Anat.</w:t>
      </w:r>
      <w:r w:rsidRPr="00E74951">
        <w:rPr>
          <w:rFonts w:cs="Arial"/>
          <w:noProof/>
          <w:color w:val="000000" w:themeColor="text1"/>
        </w:rPr>
        <w:t xml:space="preserve"> 192(6), pp 341-348. </w:t>
      </w:r>
    </w:p>
    <w:p w14:paraId="0A5A46A5" w14:textId="77777777" w:rsidR="003560CA" w:rsidRPr="00E74951" w:rsidRDefault="003560CA" w:rsidP="003560CA">
      <w:pPr>
        <w:widowControl w:val="0"/>
        <w:autoSpaceDE w:val="0"/>
        <w:autoSpaceDN w:val="0"/>
        <w:adjustRightInd w:val="0"/>
        <w:spacing w:line="360" w:lineRule="auto"/>
        <w:rPr>
          <w:rFonts w:cs="Arial"/>
          <w:noProof/>
          <w:color w:val="000000" w:themeColor="text1"/>
        </w:rPr>
      </w:pPr>
    </w:p>
    <w:p w14:paraId="50ABDB62" w14:textId="48C06262" w:rsidR="003560CA" w:rsidRPr="00E74951" w:rsidRDefault="003560CA" w:rsidP="003560CA">
      <w:pPr>
        <w:widowControl w:val="0"/>
        <w:autoSpaceDE w:val="0"/>
        <w:autoSpaceDN w:val="0"/>
        <w:adjustRightInd w:val="0"/>
        <w:spacing w:line="360" w:lineRule="auto"/>
        <w:rPr>
          <w:rFonts w:cs="Arial"/>
          <w:noProof/>
          <w:color w:val="000000" w:themeColor="text1"/>
        </w:rPr>
      </w:pPr>
      <w:r w:rsidRPr="00E74951">
        <w:rPr>
          <w:rFonts w:cs="Arial"/>
          <w:noProof/>
          <w:color w:val="000000" w:themeColor="text1"/>
        </w:rPr>
        <w:t xml:space="preserve">Bergman, EM., Van Der Vleuten, CPM. and Scherpbier, AJ. (2011) Why don’t they know enough about anatomy? A narrative review. </w:t>
      </w:r>
      <w:r w:rsidRPr="00E74951">
        <w:rPr>
          <w:rFonts w:cs="Arial"/>
          <w:i/>
          <w:iCs/>
          <w:noProof/>
          <w:color w:val="000000" w:themeColor="text1"/>
        </w:rPr>
        <w:t>Med Teach</w:t>
      </w:r>
      <w:r w:rsidR="00B179B5" w:rsidRPr="00E74951">
        <w:rPr>
          <w:rFonts w:cs="Arial"/>
          <w:i/>
          <w:iCs/>
          <w:noProof/>
          <w:color w:val="000000" w:themeColor="text1"/>
        </w:rPr>
        <w:t>.</w:t>
      </w:r>
      <w:r w:rsidRPr="00E74951">
        <w:rPr>
          <w:rFonts w:cs="Arial"/>
          <w:noProof/>
          <w:color w:val="000000" w:themeColor="text1"/>
        </w:rPr>
        <w:t xml:space="preserve"> 33(5)</w:t>
      </w:r>
      <w:r w:rsidR="00B179B5" w:rsidRPr="00E74951">
        <w:rPr>
          <w:rFonts w:cs="Arial"/>
          <w:noProof/>
          <w:color w:val="000000" w:themeColor="text1"/>
        </w:rPr>
        <w:t>, pp</w:t>
      </w:r>
      <w:r w:rsidRPr="00E74951">
        <w:rPr>
          <w:rFonts w:cs="Arial"/>
          <w:noProof/>
          <w:color w:val="000000" w:themeColor="text1"/>
        </w:rPr>
        <w:t xml:space="preserve"> 403</w:t>
      </w:r>
      <w:r w:rsidR="00B179B5" w:rsidRPr="00E74951">
        <w:rPr>
          <w:rFonts w:cs="Arial"/>
          <w:noProof/>
          <w:color w:val="000000" w:themeColor="text1"/>
        </w:rPr>
        <w:t>-</w:t>
      </w:r>
      <w:r w:rsidRPr="00E74951">
        <w:rPr>
          <w:rFonts w:cs="Arial"/>
          <w:noProof/>
          <w:color w:val="000000" w:themeColor="text1"/>
        </w:rPr>
        <w:t xml:space="preserve">409. </w:t>
      </w:r>
    </w:p>
    <w:p w14:paraId="05C31170" w14:textId="77777777" w:rsidR="003560CA" w:rsidRPr="00E74951" w:rsidRDefault="003560CA" w:rsidP="003560CA">
      <w:pPr>
        <w:widowControl w:val="0"/>
        <w:autoSpaceDE w:val="0"/>
        <w:autoSpaceDN w:val="0"/>
        <w:adjustRightInd w:val="0"/>
        <w:spacing w:line="360" w:lineRule="auto"/>
        <w:rPr>
          <w:rFonts w:cs="Arial"/>
          <w:noProof/>
          <w:color w:val="000000" w:themeColor="text1"/>
        </w:rPr>
      </w:pPr>
    </w:p>
    <w:p w14:paraId="6C0C240D" w14:textId="4DCBE487" w:rsidR="003560CA" w:rsidRPr="00E74951" w:rsidRDefault="00B179B5" w:rsidP="003560CA">
      <w:pPr>
        <w:widowControl w:val="0"/>
        <w:autoSpaceDE w:val="0"/>
        <w:autoSpaceDN w:val="0"/>
        <w:adjustRightInd w:val="0"/>
        <w:spacing w:line="360" w:lineRule="auto"/>
        <w:rPr>
          <w:rFonts w:cs="Arial"/>
          <w:noProof/>
          <w:color w:val="000000" w:themeColor="text1"/>
        </w:rPr>
      </w:pPr>
      <w:r w:rsidRPr="00E74951">
        <w:rPr>
          <w:rFonts w:cs="Arial"/>
          <w:noProof/>
          <w:color w:val="000000" w:themeColor="text1"/>
        </w:rPr>
        <w:t>Chapman, S</w:t>
      </w:r>
      <w:r w:rsidR="003560CA" w:rsidRPr="00E74951">
        <w:rPr>
          <w:rFonts w:cs="Arial"/>
          <w:noProof/>
          <w:color w:val="000000" w:themeColor="text1"/>
        </w:rPr>
        <w:t xml:space="preserve">J. </w:t>
      </w:r>
      <w:r w:rsidR="003560CA" w:rsidRPr="00E74951">
        <w:rPr>
          <w:rFonts w:cs="Arial"/>
          <w:i/>
          <w:iCs/>
          <w:noProof/>
          <w:color w:val="000000" w:themeColor="text1"/>
        </w:rPr>
        <w:t>et al.</w:t>
      </w:r>
      <w:r w:rsidR="003560CA" w:rsidRPr="00E74951">
        <w:rPr>
          <w:rFonts w:cs="Arial"/>
          <w:noProof/>
          <w:color w:val="000000" w:themeColor="text1"/>
        </w:rPr>
        <w:t xml:space="preserve"> (2013) Anatomy in medical education: Perceptions of undergraduate medical students</w:t>
      </w:r>
      <w:r w:rsidRPr="00E74951">
        <w:rPr>
          <w:rFonts w:cs="Arial"/>
          <w:noProof/>
          <w:color w:val="000000" w:themeColor="text1"/>
        </w:rPr>
        <w:t>.</w:t>
      </w:r>
      <w:r w:rsidR="003560CA" w:rsidRPr="00E74951">
        <w:rPr>
          <w:rFonts w:cs="Arial"/>
          <w:noProof/>
          <w:color w:val="000000" w:themeColor="text1"/>
        </w:rPr>
        <w:t xml:space="preserve"> </w:t>
      </w:r>
      <w:r w:rsidR="003560CA" w:rsidRPr="00E74951">
        <w:rPr>
          <w:rFonts w:cs="Arial"/>
          <w:i/>
          <w:iCs/>
          <w:noProof/>
          <w:color w:val="000000" w:themeColor="text1"/>
        </w:rPr>
        <w:t>Ann Anat</w:t>
      </w:r>
      <w:r w:rsidRPr="00E74951">
        <w:rPr>
          <w:rFonts w:cs="Arial"/>
          <w:i/>
          <w:iCs/>
          <w:noProof/>
          <w:color w:val="000000" w:themeColor="text1"/>
        </w:rPr>
        <w:t>.</w:t>
      </w:r>
      <w:r w:rsidR="003560CA" w:rsidRPr="00E74951">
        <w:rPr>
          <w:rFonts w:cs="Arial"/>
          <w:noProof/>
          <w:color w:val="000000" w:themeColor="text1"/>
        </w:rPr>
        <w:t xml:space="preserve"> 19</w:t>
      </w:r>
      <w:r w:rsidRPr="00E74951">
        <w:rPr>
          <w:rFonts w:cs="Arial"/>
          <w:noProof/>
          <w:color w:val="000000" w:themeColor="text1"/>
        </w:rPr>
        <w:t>5(5), pp</w:t>
      </w:r>
      <w:r w:rsidR="003560CA" w:rsidRPr="00E74951">
        <w:rPr>
          <w:rFonts w:cs="Arial"/>
          <w:noProof/>
          <w:color w:val="000000" w:themeColor="text1"/>
        </w:rPr>
        <w:t xml:space="preserve"> 409</w:t>
      </w:r>
      <w:r w:rsidRPr="00E74951">
        <w:rPr>
          <w:rFonts w:cs="Arial"/>
          <w:noProof/>
          <w:color w:val="000000" w:themeColor="text1"/>
        </w:rPr>
        <w:t>-</w:t>
      </w:r>
      <w:r w:rsidR="003560CA" w:rsidRPr="00E74951">
        <w:rPr>
          <w:rFonts w:cs="Arial"/>
          <w:noProof/>
          <w:color w:val="000000" w:themeColor="text1"/>
        </w:rPr>
        <w:t xml:space="preserve">414. </w:t>
      </w:r>
    </w:p>
    <w:p w14:paraId="0B430053" w14:textId="77777777" w:rsidR="003560CA" w:rsidRPr="00E74951" w:rsidRDefault="003560CA" w:rsidP="003560CA">
      <w:pPr>
        <w:widowControl w:val="0"/>
        <w:autoSpaceDE w:val="0"/>
        <w:autoSpaceDN w:val="0"/>
        <w:adjustRightInd w:val="0"/>
        <w:spacing w:line="360" w:lineRule="auto"/>
        <w:rPr>
          <w:rFonts w:cs="Arial"/>
          <w:noProof/>
          <w:color w:val="000000" w:themeColor="text1"/>
        </w:rPr>
      </w:pPr>
    </w:p>
    <w:p w14:paraId="28D004AE" w14:textId="1D380481" w:rsidR="003560CA" w:rsidRPr="00E74951" w:rsidRDefault="00B179B5" w:rsidP="003560CA">
      <w:pPr>
        <w:widowControl w:val="0"/>
        <w:autoSpaceDE w:val="0"/>
        <w:autoSpaceDN w:val="0"/>
        <w:adjustRightInd w:val="0"/>
        <w:spacing w:line="360" w:lineRule="auto"/>
        <w:rPr>
          <w:rFonts w:cs="Arial"/>
          <w:noProof/>
          <w:color w:val="000000" w:themeColor="text1"/>
        </w:rPr>
      </w:pPr>
      <w:r w:rsidRPr="00E74951">
        <w:rPr>
          <w:rFonts w:cs="Arial"/>
          <w:noProof/>
          <w:color w:val="000000" w:themeColor="text1"/>
        </w:rPr>
        <w:t xml:space="preserve">Choi, </w:t>
      </w:r>
      <w:r w:rsidR="003560CA" w:rsidRPr="00E74951">
        <w:rPr>
          <w:rFonts w:cs="Arial"/>
          <w:noProof/>
          <w:color w:val="000000" w:themeColor="text1"/>
        </w:rPr>
        <w:t>A</w:t>
      </w:r>
      <w:r w:rsidRPr="00E74951">
        <w:rPr>
          <w:rFonts w:cs="Arial"/>
          <w:noProof/>
          <w:color w:val="000000" w:themeColor="text1"/>
        </w:rPr>
        <w:t>., Tamblyn, R. and Stringer, M</w:t>
      </w:r>
      <w:r w:rsidR="003560CA" w:rsidRPr="00E74951">
        <w:rPr>
          <w:rFonts w:cs="Arial"/>
          <w:noProof/>
          <w:color w:val="000000" w:themeColor="text1"/>
        </w:rPr>
        <w:t>D. (2008) Electronic Resources for Surgical Anatomy</w:t>
      </w:r>
      <w:r w:rsidRPr="00E74951">
        <w:rPr>
          <w:rFonts w:cs="Arial"/>
          <w:noProof/>
          <w:color w:val="000000" w:themeColor="text1"/>
        </w:rPr>
        <w:t>.</w:t>
      </w:r>
      <w:r w:rsidR="003560CA" w:rsidRPr="00E74951">
        <w:rPr>
          <w:rFonts w:cs="Arial"/>
          <w:noProof/>
          <w:color w:val="000000" w:themeColor="text1"/>
        </w:rPr>
        <w:t xml:space="preserve"> </w:t>
      </w:r>
      <w:r w:rsidR="003560CA" w:rsidRPr="00E74951">
        <w:rPr>
          <w:rFonts w:cs="Arial"/>
          <w:i/>
          <w:iCs/>
          <w:noProof/>
          <w:color w:val="000000" w:themeColor="text1"/>
        </w:rPr>
        <w:t>ANZ J Surg</w:t>
      </w:r>
      <w:r w:rsidRPr="00E74951">
        <w:rPr>
          <w:rFonts w:cs="Arial"/>
          <w:i/>
          <w:iCs/>
          <w:noProof/>
          <w:color w:val="000000" w:themeColor="text1"/>
        </w:rPr>
        <w:t>.</w:t>
      </w:r>
      <w:r w:rsidRPr="00E74951">
        <w:rPr>
          <w:rFonts w:cs="Arial"/>
          <w:noProof/>
          <w:color w:val="000000" w:themeColor="text1"/>
        </w:rPr>
        <w:t xml:space="preserve"> 78(12), pp</w:t>
      </w:r>
      <w:r w:rsidR="003560CA" w:rsidRPr="00E74951">
        <w:rPr>
          <w:rFonts w:cs="Arial"/>
          <w:noProof/>
          <w:color w:val="000000" w:themeColor="text1"/>
        </w:rPr>
        <w:t xml:space="preserve"> 1082</w:t>
      </w:r>
      <w:r w:rsidRPr="00E74951">
        <w:rPr>
          <w:rFonts w:cs="Arial"/>
          <w:noProof/>
          <w:color w:val="000000" w:themeColor="text1"/>
        </w:rPr>
        <w:t>-</w:t>
      </w:r>
      <w:r w:rsidR="003560CA" w:rsidRPr="00E74951">
        <w:rPr>
          <w:rFonts w:cs="Arial"/>
          <w:noProof/>
          <w:color w:val="000000" w:themeColor="text1"/>
        </w:rPr>
        <w:t xml:space="preserve">1091. </w:t>
      </w:r>
    </w:p>
    <w:p w14:paraId="7E69B9C4" w14:textId="77777777" w:rsidR="003560CA" w:rsidRPr="00E74951" w:rsidRDefault="003560CA" w:rsidP="003560CA">
      <w:pPr>
        <w:widowControl w:val="0"/>
        <w:autoSpaceDE w:val="0"/>
        <w:autoSpaceDN w:val="0"/>
        <w:adjustRightInd w:val="0"/>
        <w:spacing w:line="360" w:lineRule="auto"/>
        <w:rPr>
          <w:rFonts w:cs="Arial"/>
          <w:noProof/>
          <w:color w:val="000000" w:themeColor="text1"/>
        </w:rPr>
      </w:pPr>
    </w:p>
    <w:p w14:paraId="4F5047B9" w14:textId="2704591E" w:rsidR="003560CA" w:rsidRPr="00E74951" w:rsidRDefault="003560CA" w:rsidP="003560CA">
      <w:pPr>
        <w:widowControl w:val="0"/>
        <w:autoSpaceDE w:val="0"/>
        <w:autoSpaceDN w:val="0"/>
        <w:adjustRightInd w:val="0"/>
        <w:spacing w:line="360" w:lineRule="auto"/>
        <w:rPr>
          <w:rFonts w:cs="Arial"/>
          <w:noProof/>
          <w:color w:val="000000" w:themeColor="text1"/>
        </w:rPr>
      </w:pPr>
      <w:r w:rsidRPr="00E74951">
        <w:rPr>
          <w:rFonts w:cs="Arial"/>
          <w:noProof/>
          <w:color w:val="000000" w:themeColor="text1"/>
        </w:rPr>
        <w:t>Estai, M. and Bunt, S. (2016) Best teaching practices in anatomy education: A critical review</w:t>
      </w:r>
      <w:r w:rsidR="00B179B5" w:rsidRPr="00E74951">
        <w:rPr>
          <w:rFonts w:cs="Arial"/>
          <w:noProof/>
          <w:color w:val="000000" w:themeColor="text1"/>
        </w:rPr>
        <w:t>.</w:t>
      </w:r>
      <w:r w:rsidRPr="00E74951">
        <w:rPr>
          <w:rFonts w:cs="Arial"/>
          <w:noProof/>
          <w:color w:val="000000" w:themeColor="text1"/>
        </w:rPr>
        <w:t xml:space="preserve"> </w:t>
      </w:r>
      <w:r w:rsidRPr="00E74951">
        <w:rPr>
          <w:rFonts w:cs="Arial"/>
          <w:i/>
          <w:iCs/>
          <w:noProof/>
          <w:color w:val="000000" w:themeColor="text1"/>
        </w:rPr>
        <w:t>Ann Anat</w:t>
      </w:r>
      <w:r w:rsidR="00B179B5" w:rsidRPr="00E74951">
        <w:rPr>
          <w:rFonts w:cs="Arial"/>
          <w:i/>
          <w:iCs/>
          <w:noProof/>
          <w:color w:val="000000" w:themeColor="text1"/>
        </w:rPr>
        <w:t>.</w:t>
      </w:r>
      <w:r w:rsidR="00B179B5" w:rsidRPr="00E74951">
        <w:rPr>
          <w:rFonts w:cs="Arial"/>
          <w:noProof/>
          <w:color w:val="000000" w:themeColor="text1"/>
        </w:rPr>
        <w:t xml:space="preserve"> 208, pp</w:t>
      </w:r>
      <w:r w:rsidRPr="00E74951">
        <w:rPr>
          <w:rFonts w:cs="Arial"/>
          <w:noProof/>
          <w:color w:val="000000" w:themeColor="text1"/>
        </w:rPr>
        <w:t xml:space="preserve"> 151</w:t>
      </w:r>
      <w:r w:rsidR="00B179B5" w:rsidRPr="00E74951">
        <w:rPr>
          <w:rFonts w:cs="Arial"/>
          <w:noProof/>
          <w:color w:val="000000" w:themeColor="text1"/>
        </w:rPr>
        <w:t>-</w:t>
      </w:r>
      <w:r w:rsidRPr="00E74951">
        <w:rPr>
          <w:rFonts w:cs="Arial"/>
          <w:noProof/>
          <w:color w:val="000000" w:themeColor="text1"/>
        </w:rPr>
        <w:t xml:space="preserve">157. </w:t>
      </w:r>
    </w:p>
    <w:p w14:paraId="1A5FFDE0" w14:textId="77777777" w:rsidR="003560CA" w:rsidRPr="00E74951" w:rsidRDefault="003560CA" w:rsidP="003560CA">
      <w:pPr>
        <w:widowControl w:val="0"/>
        <w:autoSpaceDE w:val="0"/>
        <w:autoSpaceDN w:val="0"/>
        <w:adjustRightInd w:val="0"/>
        <w:spacing w:line="360" w:lineRule="auto"/>
        <w:rPr>
          <w:rFonts w:cs="Arial"/>
          <w:noProof/>
          <w:color w:val="000000" w:themeColor="text1"/>
        </w:rPr>
      </w:pPr>
    </w:p>
    <w:p w14:paraId="55DC6D1B" w14:textId="4EABE329" w:rsidR="003560CA" w:rsidRPr="00E74951" w:rsidRDefault="00B179B5" w:rsidP="003560CA">
      <w:pPr>
        <w:widowControl w:val="0"/>
        <w:autoSpaceDE w:val="0"/>
        <w:autoSpaceDN w:val="0"/>
        <w:adjustRightInd w:val="0"/>
        <w:spacing w:line="360" w:lineRule="auto"/>
        <w:rPr>
          <w:rFonts w:cs="Arial"/>
          <w:noProof/>
          <w:color w:val="000000" w:themeColor="text1"/>
        </w:rPr>
      </w:pPr>
      <w:r w:rsidRPr="00E74951">
        <w:rPr>
          <w:rFonts w:cs="Arial"/>
          <w:noProof/>
          <w:color w:val="000000" w:themeColor="text1"/>
        </w:rPr>
        <w:t>Finn, G</w:t>
      </w:r>
      <w:r w:rsidR="003560CA" w:rsidRPr="00E74951">
        <w:rPr>
          <w:rFonts w:cs="Arial"/>
          <w:noProof/>
          <w:color w:val="000000" w:themeColor="text1"/>
        </w:rPr>
        <w:t xml:space="preserve">M. </w:t>
      </w:r>
      <w:r w:rsidR="003560CA" w:rsidRPr="00E74951">
        <w:rPr>
          <w:rFonts w:cs="Arial"/>
          <w:i/>
          <w:iCs/>
          <w:noProof/>
          <w:color w:val="000000" w:themeColor="text1"/>
        </w:rPr>
        <w:t>et al.</w:t>
      </w:r>
      <w:r w:rsidR="003560CA" w:rsidRPr="00E74951">
        <w:rPr>
          <w:rFonts w:cs="Arial"/>
          <w:noProof/>
          <w:color w:val="000000" w:themeColor="text1"/>
        </w:rPr>
        <w:t xml:space="preserve"> (2015) Exploring relationships between personality and anatomy performance</w:t>
      </w:r>
      <w:r w:rsidRPr="00E74951">
        <w:rPr>
          <w:rFonts w:cs="Arial"/>
          <w:noProof/>
          <w:color w:val="000000" w:themeColor="text1"/>
        </w:rPr>
        <w:t>.</w:t>
      </w:r>
      <w:r w:rsidR="003560CA" w:rsidRPr="00E74951">
        <w:rPr>
          <w:rFonts w:cs="Arial"/>
          <w:noProof/>
          <w:color w:val="000000" w:themeColor="text1"/>
        </w:rPr>
        <w:t xml:space="preserve"> </w:t>
      </w:r>
      <w:r w:rsidR="003560CA" w:rsidRPr="00E74951">
        <w:rPr>
          <w:rFonts w:cs="Arial"/>
          <w:i/>
          <w:iCs/>
          <w:noProof/>
          <w:color w:val="000000" w:themeColor="text1"/>
        </w:rPr>
        <w:t>Anat</w:t>
      </w:r>
      <w:r w:rsidRPr="00E74951">
        <w:rPr>
          <w:rFonts w:cs="Arial"/>
          <w:i/>
          <w:iCs/>
          <w:noProof/>
          <w:color w:val="000000" w:themeColor="text1"/>
        </w:rPr>
        <w:t xml:space="preserve"> S</w:t>
      </w:r>
      <w:r w:rsidR="003560CA" w:rsidRPr="00E74951">
        <w:rPr>
          <w:rFonts w:cs="Arial"/>
          <w:i/>
          <w:iCs/>
          <w:noProof/>
          <w:color w:val="000000" w:themeColor="text1"/>
        </w:rPr>
        <w:t>ci</w:t>
      </w:r>
      <w:r w:rsidRPr="00E74951">
        <w:rPr>
          <w:rFonts w:cs="Arial"/>
          <w:i/>
          <w:iCs/>
          <w:noProof/>
          <w:color w:val="000000" w:themeColor="text1"/>
        </w:rPr>
        <w:t xml:space="preserve"> E</w:t>
      </w:r>
      <w:r w:rsidR="003560CA" w:rsidRPr="00E74951">
        <w:rPr>
          <w:rFonts w:cs="Arial"/>
          <w:i/>
          <w:iCs/>
          <w:noProof/>
          <w:color w:val="000000" w:themeColor="text1"/>
        </w:rPr>
        <w:t>duc</w:t>
      </w:r>
      <w:r w:rsidRPr="00E74951">
        <w:rPr>
          <w:rFonts w:cs="Arial"/>
          <w:i/>
          <w:iCs/>
          <w:noProof/>
          <w:color w:val="000000" w:themeColor="text1"/>
        </w:rPr>
        <w:t>.</w:t>
      </w:r>
      <w:r w:rsidRPr="00E74951">
        <w:rPr>
          <w:rFonts w:cs="Arial"/>
          <w:noProof/>
          <w:color w:val="000000" w:themeColor="text1"/>
        </w:rPr>
        <w:t xml:space="preserve"> 8(6), p</w:t>
      </w:r>
      <w:r w:rsidR="003560CA" w:rsidRPr="00E74951">
        <w:rPr>
          <w:rFonts w:cs="Arial"/>
          <w:noProof/>
          <w:color w:val="000000" w:themeColor="text1"/>
        </w:rPr>
        <w:t xml:space="preserve"> 547</w:t>
      </w:r>
      <w:r w:rsidRPr="00E74951">
        <w:rPr>
          <w:rFonts w:cs="Arial"/>
          <w:noProof/>
          <w:color w:val="000000" w:themeColor="text1"/>
        </w:rPr>
        <w:t>-</w:t>
      </w:r>
      <w:r w:rsidR="003560CA" w:rsidRPr="00E74951">
        <w:rPr>
          <w:rFonts w:cs="Arial"/>
          <w:noProof/>
          <w:color w:val="000000" w:themeColor="text1"/>
        </w:rPr>
        <w:t xml:space="preserve">554. </w:t>
      </w:r>
    </w:p>
    <w:p w14:paraId="3DFEF2E0" w14:textId="77777777" w:rsidR="00B179B5" w:rsidRPr="00E74951" w:rsidRDefault="00B179B5" w:rsidP="003560CA">
      <w:pPr>
        <w:widowControl w:val="0"/>
        <w:autoSpaceDE w:val="0"/>
        <w:autoSpaceDN w:val="0"/>
        <w:adjustRightInd w:val="0"/>
        <w:spacing w:line="360" w:lineRule="auto"/>
        <w:rPr>
          <w:rFonts w:cs="Arial"/>
          <w:noProof/>
          <w:color w:val="000000" w:themeColor="text1"/>
        </w:rPr>
      </w:pPr>
    </w:p>
    <w:p w14:paraId="04528A0A" w14:textId="1CEE5A87" w:rsidR="003560CA" w:rsidRPr="00E74951" w:rsidRDefault="003560CA" w:rsidP="003560CA">
      <w:pPr>
        <w:widowControl w:val="0"/>
        <w:autoSpaceDE w:val="0"/>
        <w:autoSpaceDN w:val="0"/>
        <w:adjustRightInd w:val="0"/>
        <w:spacing w:line="360" w:lineRule="auto"/>
        <w:rPr>
          <w:rFonts w:cs="Arial"/>
          <w:noProof/>
          <w:color w:val="000000" w:themeColor="text1"/>
        </w:rPr>
      </w:pPr>
      <w:r w:rsidRPr="00E74951">
        <w:rPr>
          <w:rFonts w:cs="Arial"/>
          <w:noProof/>
          <w:color w:val="000000" w:themeColor="text1"/>
        </w:rPr>
        <w:t>Glittenberg, C. and Binder, S. (2006) Using 3D computer simulations to enhance ophthalmic training</w:t>
      </w:r>
      <w:r w:rsidR="00B179B5" w:rsidRPr="00E74951">
        <w:rPr>
          <w:rFonts w:cs="Arial"/>
          <w:noProof/>
          <w:color w:val="000000" w:themeColor="text1"/>
        </w:rPr>
        <w:t>.</w:t>
      </w:r>
      <w:r w:rsidRPr="00E74951">
        <w:rPr>
          <w:rFonts w:cs="Arial"/>
          <w:noProof/>
          <w:color w:val="000000" w:themeColor="text1"/>
        </w:rPr>
        <w:t xml:space="preserve"> </w:t>
      </w:r>
      <w:r w:rsidRPr="00E74951">
        <w:rPr>
          <w:rFonts w:cs="Arial"/>
          <w:i/>
          <w:iCs/>
          <w:noProof/>
          <w:color w:val="000000" w:themeColor="text1"/>
        </w:rPr>
        <w:t>Ophthalmic Physiol</w:t>
      </w:r>
      <w:r w:rsidR="00B179B5" w:rsidRPr="00E74951">
        <w:rPr>
          <w:rFonts w:cs="Arial"/>
          <w:i/>
          <w:iCs/>
          <w:noProof/>
          <w:color w:val="000000" w:themeColor="text1"/>
        </w:rPr>
        <w:t xml:space="preserve"> Opt</w:t>
      </w:r>
      <w:r w:rsidR="00B179B5" w:rsidRPr="00E74951">
        <w:rPr>
          <w:rFonts w:cs="Arial"/>
          <w:noProof/>
          <w:color w:val="000000" w:themeColor="text1"/>
        </w:rPr>
        <w:t>. 26(1), pp</w:t>
      </w:r>
      <w:r w:rsidRPr="00E74951">
        <w:rPr>
          <w:rFonts w:cs="Arial"/>
          <w:noProof/>
          <w:color w:val="000000" w:themeColor="text1"/>
        </w:rPr>
        <w:t xml:space="preserve"> 40</w:t>
      </w:r>
      <w:r w:rsidR="00B179B5" w:rsidRPr="00E74951">
        <w:rPr>
          <w:rFonts w:cs="Arial"/>
          <w:noProof/>
          <w:color w:val="000000" w:themeColor="text1"/>
        </w:rPr>
        <w:t>-</w:t>
      </w:r>
      <w:r w:rsidRPr="00E74951">
        <w:rPr>
          <w:rFonts w:cs="Arial"/>
          <w:noProof/>
          <w:color w:val="000000" w:themeColor="text1"/>
        </w:rPr>
        <w:t xml:space="preserve">49. </w:t>
      </w:r>
    </w:p>
    <w:p w14:paraId="7F13B1AC" w14:textId="77777777" w:rsidR="00B179B5" w:rsidRPr="00E74951" w:rsidRDefault="00B179B5" w:rsidP="003560CA">
      <w:pPr>
        <w:widowControl w:val="0"/>
        <w:autoSpaceDE w:val="0"/>
        <w:autoSpaceDN w:val="0"/>
        <w:adjustRightInd w:val="0"/>
        <w:spacing w:line="360" w:lineRule="auto"/>
        <w:rPr>
          <w:rFonts w:cs="Arial"/>
          <w:noProof/>
          <w:color w:val="000000" w:themeColor="text1"/>
        </w:rPr>
      </w:pPr>
    </w:p>
    <w:p w14:paraId="6D866451" w14:textId="7D442B0B" w:rsidR="003560CA" w:rsidRPr="00E74951" w:rsidRDefault="003560CA" w:rsidP="003560CA">
      <w:pPr>
        <w:widowControl w:val="0"/>
        <w:autoSpaceDE w:val="0"/>
        <w:autoSpaceDN w:val="0"/>
        <w:adjustRightInd w:val="0"/>
        <w:spacing w:line="360" w:lineRule="auto"/>
        <w:rPr>
          <w:rFonts w:cs="Arial"/>
          <w:noProof/>
          <w:color w:val="000000" w:themeColor="text1"/>
        </w:rPr>
      </w:pPr>
      <w:r w:rsidRPr="00E74951">
        <w:rPr>
          <w:rFonts w:cs="Arial"/>
          <w:noProof/>
          <w:color w:val="000000" w:themeColor="text1"/>
        </w:rPr>
        <w:lastRenderedPageBreak/>
        <w:t>Greenhalgh, T. (2001) Computer assisted learning in undergraduate medical education</w:t>
      </w:r>
      <w:r w:rsidR="00B179B5" w:rsidRPr="00E74951">
        <w:rPr>
          <w:rFonts w:cs="Arial"/>
          <w:noProof/>
          <w:color w:val="000000" w:themeColor="text1"/>
        </w:rPr>
        <w:t>.</w:t>
      </w:r>
      <w:r w:rsidRPr="00E74951">
        <w:rPr>
          <w:rFonts w:cs="Arial"/>
          <w:noProof/>
          <w:color w:val="000000" w:themeColor="text1"/>
        </w:rPr>
        <w:t xml:space="preserve"> </w:t>
      </w:r>
      <w:r w:rsidR="00B179B5" w:rsidRPr="00E74951">
        <w:rPr>
          <w:rFonts w:cs="Arial"/>
          <w:i/>
          <w:iCs/>
          <w:noProof/>
          <w:color w:val="000000" w:themeColor="text1"/>
        </w:rPr>
        <w:t>BMJ.</w:t>
      </w:r>
      <w:r w:rsidR="00B179B5" w:rsidRPr="00E74951">
        <w:rPr>
          <w:rFonts w:cs="Arial"/>
          <w:noProof/>
          <w:color w:val="000000" w:themeColor="text1"/>
        </w:rPr>
        <w:t xml:space="preserve"> 322(7277), pp</w:t>
      </w:r>
      <w:r w:rsidRPr="00E74951">
        <w:rPr>
          <w:rFonts w:cs="Arial"/>
          <w:noProof/>
          <w:color w:val="000000" w:themeColor="text1"/>
        </w:rPr>
        <w:t xml:space="preserve"> 40</w:t>
      </w:r>
      <w:r w:rsidR="00B179B5" w:rsidRPr="00E74951">
        <w:rPr>
          <w:rFonts w:cs="Arial"/>
          <w:noProof/>
          <w:color w:val="000000" w:themeColor="text1"/>
        </w:rPr>
        <w:t>-</w:t>
      </w:r>
      <w:r w:rsidRPr="00E74951">
        <w:rPr>
          <w:rFonts w:cs="Arial"/>
          <w:noProof/>
          <w:color w:val="000000" w:themeColor="text1"/>
        </w:rPr>
        <w:t xml:space="preserve">44. </w:t>
      </w:r>
    </w:p>
    <w:p w14:paraId="1AF77F57" w14:textId="77777777" w:rsidR="00B179B5" w:rsidRPr="00E74951" w:rsidRDefault="00B179B5" w:rsidP="003560CA">
      <w:pPr>
        <w:widowControl w:val="0"/>
        <w:autoSpaceDE w:val="0"/>
        <w:autoSpaceDN w:val="0"/>
        <w:adjustRightInd w:val="0"/>
        <w:spacing w:line="360" w:lineRule="auto"/>
        <w:rPr>
          <w:rFonts w:cs="Arial"/>
          <w:noProof/>
          <w:color w:val="000000" w:themeColor="text1"/>
        </w:rPr>
      </w:pPr>
    </w:p>
    <w:p w14:paraId="57C36A97" w14:textId="6B99D5CF" w:rsidR="003560CA" w:rsidRPr="00E74951" w:rsidRDefault="00B179B5" w:rsidP="003560CA">
      <w:pPr>
        <w:widowControl w:val="0"/>
        <w:autoSpaceDE w:val="0"/>
        <w:autoSpaceDN w:val="0"/>
        <w:adjustRightInd w:val="0"/>
        <w:spacing w:line="360" w:lineRule="auto"/>
        <w:rPr>
          <w:rFonts w:cs="Arial"/>
          <w:noProof/>
          <w:color w:val="000000" w:themeColor="text1"/>
        </w:rPr>
      </w:pPr>
      <w:r w:rsidRPr="00E74951">
        <w:rPr>
          <w:rFonts w:cs="Arial"/>
          <w:noProof/>
          <w:color w:val="000000" w:themeColor="text1"/>
        </w:rPr>
        <w:t>Hampton, BS. and Sung, V</w:t>
      </w:r>
      <w:r w:rsidR="003560CA" w:rsidRPr="00E74951">
        <w:rPr>
          <w:rFonts w:cs="Arial"/>
          <w:noProof/>
          <w:color w:val="000000" w:themeColor="text1"/>
        </w:rPr>
        <w:t>W. (2010) Improving medical student knowledge of female pelvic floor dysfunction and anatomy: a randomized trial</w:t>
      </w:r>
      <w:r w:rsidRPr="00E74951">
        <w:rPr>
          <w:rFonts w:cs="Arial"/>
          <w:noProof/>
          <w:color w:val="000000" w:themeColor="text1"/>
        </w:rPr>
        <w:t>.</w:t>
      </w:r>
      <w:r w:rsidR="003560CA" w:rsidRPr="00E74951">
        <w:rPr>
          <w:rFonts w:cs="Arial"/>
          <w:noProof/>
          <w:color w:val="000000" w:themeColor="text1"/>
        </w:rPr>
        <w:t xml:space="preserve"> </w:t>
      </w:r>
      <w:r w:rsidR="003560CA" w:rsidRPr="00E74951">
        <w:rPr>
          <w:rFonts w:cs="Arial"/>
          <w:i/>
          <w:iCs/>
          <w:noProof/>
          <w:color w:val="000000" w:themeColor="text1"/>
        </w:rPr>
        <w:t>Am J Obstet Gynecol</w:t>
      </w:r>
      <w:r w:rsidR="003560CA" w:rsidRPr="00E74951">
        <w:rPr>
          <w:rFonts w:cs="Arial"/>
          <w:noProof/>
          <w:color w:val="000000" w:themeColor="text1"/>
        </w:rPr>
        <w:t xml:space="preserve">. </w:t>
      </w:r>
      <w:r w:rsidRPr="00E74951">
        <w:rPr>
          <w:rFonts w:cs="Arial"/>
          <w:noProof/>
          <w:color w:val="000000" w:themeColor="text1"/>
        </w:rPr>
        <w:t>202(6), p 601.e1-</w:t>
      </w:r>
      <w:r w:rsidR="003560CA" w:rsidRPr="00E74951">
        <w:rPr>
          <w:rFonts w:cs="Arial"/>
          <w:noProof/>
          <w:color w:val="000000" w:themeColor="text1"/>
        </w:rPr>
        <w:t xml:space="preserve">e8. </w:t>
      </w:r>
    </w:p>
    <w:p w14:paraId="5DABDA27" w14:textId="77777777" w:rsidR="00B179B5" w:rsidRPr="00E74951" w:rsidRDefault="00B179B5" w:rsidP="003560CA">
      <w:pPr>
        <w:widowControl w:val="0"/>
        <w:autoSpaceDE w:val="0"/>
        <w:autoSpaceDN w:val="0"/>
        <w:adjustRightInd w:val="0"/>
        <w:spacing w:line="360" w:lineRule="auto"/>
        <w:rPr>
          <w:rFonts w:cs="Arial"/>
          <w:noProof/>
          <w:color w:val="000000" w:themeColor="text1"/>
        </w:rPr>
      </w:pPr>
    </w:p>
    <w:p w14:paraId="7EDD03BC" w14:textId="5D6104AF" w:rsidR="003560CA" w:rsidRPr="00E74951" w:rsidRDefault="003560CA" w:rsidP="003560CA">
      <w:pPr>
        <w:widowControl w:val="0"/>
        <w:autoSpaceDE w:val="0"/>
        <w:autoSpaceDN w:val="0"/>
        <w:adjustRightInd w:val="0"/>
        <w:spacing w:line="360" w:lineRule="auto"/>
        <w:rPr>
          <w:rFonts w:cs="Arial"/>
          <w:noProof/>
          <w:color w:val="000000" w:themeColor="text1"/>
        </w:rPr>
      </w:pPr>
      <w:r w:rsidRPr="00E74951">
        <w:rPr>
          <w:rFonts w:cs="Arial"/>
          <w:noProof/>
          <w:color w:val="000000" w:themeColor="text1"/>
        </w:rPr>
        <w:t>Ivey, J. (2016) Measuring Perception : Purpose and Methods</w:t>
      </w:r>
      <w:r w:rsidR="00B179B5" w:rsidRPr="00E74951">
        <w:rPr>
          <w:rFonts w:cs="Arial"/>
          <w:noProof/>
          <w:color w:val="000000" w:themeColor="text1"/>
        </w:rPr>
        <w:t>.</w:t>
      </w:r>
      <w:r w:rsidRPr="00E74951">
        <w:rPr>
          <w:rFonts w:cs="Arial"/>
          <w:noProof/>
          <w:color w:val="000000" w:themeColor="text1"/>
        </w:rPr>
        <w:t xml:space="preserve"> </w:t>
      </w:r>
      <w:r w:rsidR="00B179B5" w:rsidRPr="00E74951">
        <w:rPr>
          <w:rFonts w:cs="Arial"/>
          <w:i/>
          <w:noProof/>
          <w:color w:val="000000" w:themeColor="text1"/>
        </w:rPr>
        <w:t xml:space="preserve">Pediatr Nurs. </w:t>
      </w:r>
      <w:r w:rsidRPr="00E74951">
        <w:rPr>
          <w:rFonts w:cs="Arial"/>
          <w:noProof/>
          <w:color w:val="000000" w:themeColor="text1"/>
        </w:rPr>
        <w:t>42(2)</w:t>
      </w:r>
      <w:r w:rsidR="00B179B5" w:rsidRPr="00E74951">
        <w:rPr>
          <w:rFonts w:cs="Arial"/>
          <w:noProof/>
          <w:color w:val="000000" w:themeColor="text1"/>
        </w:rPr>
        <w:t>, p 83</w:t>
      </w:r>
      <w:r w:rsidRPr="00E74951">
        <w:rPr>
          <w:rFonts w:cs="Arial"/>
          <w:noProof/>
          <w:color w:val="000000" w:themeColor="text1"/>
        </w:rPr>
        <w:t>.</w:t>
      </w:r>
    </w:p>
    <w:p w14:paraId="4E0C19E2" w14:textId="77777777" w:rsidR="00B179B5" w:rsidRPr="00E74951" w:rsidRDefault="00B179B5" w:rsidP="003560CA">
      <w:pPr>
        <w:widowControl w:val="0"/>
        <w:autoSpaceDE w:val="0"/>
        <w:autoSpaceDN w:val="0"/>
        <w:adjustRightInd w:val="0"/>
        <w:spacing w:line="360" w:lineRule="auto"/>
        <w:rPr>
          <w:rFonts w:cs="Arial"/>
          <w:noProof/>
          <w:color w:val="000000" w:themeColor="text1"/>
        </w:rPr>
      </w:pPr>
    </w:p>
    <w:p w14:paraId="7FE53E2D" w14:textId="5C686B9A" w:rsidR="003560CA" w:rsidRPr="00E74951" w:rsidRDefault="003560CA" w:rsidP="003560CA">
      <w:pPr>
        <w:widowControl w:val="0"/>
        <w:autoSpaceDE w:val="0"/>
        <w:autoSpaceDN w:val="0"/>
        <w:adjustRightInd w:val="0"/>
        <w:spacing w:line="360" w:lineRule="auto"/>
        <w:rPr>
          <w:rFonts w:cs="Arial"/>
          <w:noProof/>
          <w:color w:val="000000" w:themeColor="text1"/>
        </w:rPr>
      </w:pPr>
      <w:r w:rsidRPr="00E74951">
        <w:rPr>
          <w:rFonts w:cs="Arial"/>
          <w:noProof/>
          <w:color w:val="000000" w:themeColor="text1"/>
        </w:rPr>
        <w:t xml:space="preserve">Kamel Boulos, </w:t>
      </w:r>
      <w:r w:rsidR="007D2BD6" w:rsidRPr="00E74951">
        <w:rPr>
          <w:rFonts w:cs="Arial"/>
          <w:noProof/>
          <w:color w:val="000000" w:themeColor="text1"/>
        </w:rPr>
        <w:t>M</w:t>
      </w:r>
      <w:r w:rsidRPr="00E74951">
        <w:rPr>
          <w:rFonts w:cs="Arial"/>
          <w:noProof/>
          <w:color w:val="000000" w:themeColor="text1"/>
        </w:rPr>
        <w:t>N., Maramba, I. and Wheeler, S. (2006) Wikis, blogs and podcasts: A new generation of Web-based tools for virtual collaborative clinical practice and education</w:t>
      </w:r>
      <w:r w:rsidR="007D2BD6" w:rsidRPr="00E74951">
        <w:rPr>
          <w:rFonts w:cs="Arial"/>
          <w:noProof/>
          <w:color w:val="000000" w:themeColor="text1"/>
        </w:rPr>
        <w:t>.</w:t>
      </w:r>
      <w:r w:rsidRPr="00E74951">
        <w:rPr>
          <w:rFonts w:cs="Arial"/>
          <w:noProof/>
          <w:color w:val="000000" w:themeColor="text1"/>
        </w:rPr>
        <w:t xml:space="preserve"> </w:t>
      </w:r>
      <w:r w:rsidR="007D2BD6" w:rsidRPr="00E74951">
        <w:rPr>
          <w:rFonts w:cs="Arial"/>
          <w:i/>
          <w:iCs/>
          <w:noProof/>
          <w:color w:val="000000" w:themeColor="text1"/>
        </w:rPr>
        <w:t>BMC Med Educ.</w:t>
      </w:r>
      <w:r w:rsidR="007D2BD6" w:rsidRPr="00E74951">
        <w:rPr>
          <w:rFonts w:cs="Arial"/>
          <w:noProof/>
          <w:color w:val="000000" w:themeColor="text1"/>
        </w:rPr>
        <w:t xml:space="preserve"> 6, pp</w:t>
      </w:r>
      <w:r w:rsidRPr="00E74951">
        <w:rPr>
          <w:rFonts w:cs="Arial"/>
          <w:noProof/>
          <w:color w:val="000000" w:themeColor="text1"/>
        </w:rPr>
        <w:t xml:space="preserve"> 1</w:t>
      </w:r>
      <w:r w:rsidR="007D2BD6" w:rsidRPr="00E74951">
        <w:rPr>
          <w:rFonts w:cs="Arial"/>
          <w:noProof/>
          <w:color w:val="000000" w:themeColor="text1"/>
        </w:rPr>
        <w:t>-</w:t>
      </w:r>
      <w:r w:rsidRPr="00E74951">
        <w:rPr>
          <w:rFonts w:cs="Arial"/>
          <w:noProof/>
          <w:color w:val="000000" w:themeColor="text1"/>
        </w:rPr>
        <w:t xml:space="preserve">8. </w:t>
      </w:r>
    </w:p>
    <w:p w14:paraId="478A283F" w14:textId="77777777" w:rsidR="00B179B5" w:rsidRPr="00E74951" w:rsidRDefault="00B179B5" w:rsidP="003560CA">
      <w:pPr>
        <w:widowControl w:val="0"/>
        <w:autoSpaceDE w:val="0"/>
        <w:autoSpaceDN w:val="0"/>
        <w:adjustRightInd w:val="0"/>
        <w:spacing w:line="360" w:lineRule="auto"/>
        <w:rPr>
          <w:rFonts w:cs="Arial"/>
          <w:noProof/>
          <w:color w:val="000000" w:themeColor="text1"/>
        </w:rPr>
      </w:pPr>
    </w:p>
    <w:p w14:paraId="188F405B" w14:textId="38CB24A2" w:rsidR="003560CA" w:rsidRPr="00E74951" w:rsidRDefault="003560CA" w:rsidP="003560CA">
      <w:pPr>
        <w:widowControl w:val="0"/>
        <w:autoSpaceDE w:val="0"/>
        <w:autoSpaceDN w:val="0"/>
        <w:adjustRightInd w:val="0"/>
        <w:spacing w:line="360" w:lineRule="auto"/>
        <w:rPr>
          <w:rFonts w:cs="Arial"/>
          <w:noProof/>
          <w:color w:val="000000" w:themeColor="text1"/>
        </w:rPr>
      </w:pPr>
      <w:r w:rsidRPr="00E74951">
        <w:rPr>
          <w:rFonts w:cs="Arial"/>
          <w:noProof/>
          <w:color w:val="000000" w:themeColor="text1"/>
        </w:rPr>
        <w:t xml:space="preserve">Kennedy, G., Gray, K. and Tse, J. (2008) </w:t>
      </w:r>
      <w:r w:rsidR="007D2BD6" w:rsidRPr="00E74951">
        <w:rPr>
          <w:rFonts w:cs="Arial"/>
          <w:noProof/>
          <w:color w:val="000000" w:themeColor="text1"/>
        </w:rPr>
        <w:t>"</w:t>
      </w:r>
      <w:r w:rsidRPr="00E74951">
        <w:rPr>
          <w:rFonts w:cs="Arial"/>
          <w:noProof/>
          <w:color w:val="000000" w:themeColor="text1"/>
        </w:rPr>
        <w:t>Net Generation” medical students: Technological experiences of pre-clinical and clinical students</w:t>
      </w:r>
      <w:r w:rsidR="007D2BD6" w:rsidRPr="00E74951">
        <w:rPr>
          <w:rFonts w:cs="Arial"/>
          <w:noProof/>
          <w:color w:val="000000" w:themeColor="text1"/>
        </w:rPr>
        <w:t>.</w:t>
      </w:r>
      <w:r w:rsidRPr="00E74951">
        <w:rPr>
          <w:rFonts w:cs="Arial"/>
          <w:noProof/>
          <w:color w:val="000000" w:themeColor="text1"/>
        </w:rPr>
        <w:t xml:space="preserve"> </w:t>
      </w:r>
      <w:r w:rsidR="007D2BD6" w:rsidRPr="00E74951">
        <w:rPr>
          <w:rFonts w:cs="Arial"/>
          <w:i/>
          <w:iCs/>
          <w:noProof/>
          <w:color w:val="000000" w:themeColor="text1"/>
        </w:rPr>
        <w:t>Med Teach.</w:t>
      </w:r>
      <w:r w:rsidR="007D2BD6" w:rsidRPr="00E74951">
        <w:rPr>
          <w:rFonts w:cs="Arial"/>
          <w:noProof/>
          <w:color w:val="000000" w:themeColor="text1"/>
        </w:rPr>
        <w:t xml:space="preserve"> 30(1), pp</w:t>
      </w:r>
      <w:r w:rsidRPr="00E74951">
        <w:rPr>
          <w:rFonts w:cs="Arial"/>
          <w:noProof/>
          <w:color w:val="000000" w:themeColor="text1"/>
        </w:rPr>
        <w:t xml:space="preserve"> 10</w:t>
      </w:r>
      <w:r w:rsidR="007D2BD6" w:rsidRPr="00E74951">
        <w:rPr>
          <w:rFonts w:cs="Arial"/>
          <w:noProof/>
          <w:color w:val="000000" w:themeColor="text1"/>
        </w:rPr>
        <w:t>-</w:t>
      </w:r>
      <w:r w:rsidRPr="00E74951">
        <w:rPr>
          <w:rFonts w:cs="Arial"/>
          <w:noProof/>
          <w:color w:val="000000" w:themeColor="text1"/>
        </w:rPr>
        <w:t xml:space="preserve">16. </w:t>
      </w:r>
    </w:p>
    <w:p w14:paraId="4738B8F8" w14:textId="77777777" w:rsidR="00B179B5" w:rsidRPr="00E74951" w:rsidRDefault="00B179B5" w:rsidP="003560CA">
      <w:pPr>
        <w:widowControl w:val="0"/>
        <w:autoSpaceDE w:val="0"/>
        <w:autoSpaceDN w:val="0"/>
        <w:adjustRightInd w:val="0"/>
        <w:spacing w:line="360" w:lineRule="auto"/>
        <w:rPr>
          <w:rFonts w:cs="Arial"/>
          <w:noProof/>
          <w:color w:val="000000" w:themeColor="text1"/>
        </w:rPr>
      </w:pPr>
    </w:p>
    <w:p w14:paraId="4AA4AE36" w14:textId="7EF98278" w:rsidR="003560CA" w:rsidRPr="00E74951" w:rsidRDefault="003560CA" w:rsidP="003560CA">
      <w:pPr>
        <w:widowControl w:val="0"/>
        <w:autoSpaceDE w:val="0"/>
        <w:autoSpaceDN w:val="0"/>
        <w:adjustRightInd w:val="0"/>
        <w:spacing w:line="360" w:lineRule="auto"/>
        <w:rPr>
          <w:rFonts w:cs="Arial"/>
          <w:noProof/>
          <w:color w:val="000000" w:themeColor="text1"/>
        </w:rPr>
      </w:pPr>
      <w:r w:rsidRPr="00E74951">
        <w:rPr>
          <w:rFonts w:cs="Arial"/>
          <w:noProof/>
          <w:color w:val="000000" w:themeColor="text1"/>
        </w:rPr>
        <w:t>Kitzinger, J. (1995) Qualitative Research: Introducing focus groups</w:t>
      </w:r>
      <w:r w:rsidR="007D2BD6" w:rsidRPr="00E74951">
        <w:rPr>
          <w:rFonts w:cs="Arial"/>
          <w:noProof/>
          <w:color w:val="000000" w:themeColor="text1"/>
        </w:rPr>
        <w:t>.</w:t>
      </w:r>
      <w:r w:rsidRPr="00E74951">
        <w:rPr>
          <w:rFonts w:cs="Arial"/>
          <w:noProof/>
          <w:color w:val="000000" w:themeColor="text1"/>
        </w:rPr>
        <w:t xml:space="preserve"> </w:t>
      </w:r>
      <w:r w:rsidRPr="00E74951">
        <w:rPr>
          <w:rFonts w:cs="Arial"/>
          <w:i/>
          <w:iCs/>
          <w:noProof/>
          <w:color w:val="000000" w:themeColor="text1"/>
        </w:rPr>
        <w:t>B</w:t>
      </w:r>
      <w:r w:rsidR="007D2BD6" w:rsidRPr="00E74951">
        <w:rPr>
          <w:rFonts w:cs="Arial"/>
          <w:i/>
          <w:iCs/>
          <w:noProof/>
          <w:color w:val="000000" w:themeColor="text1"/>
        </w:rPr>
        <w:t>MJ</w:t>
      </w:r>
      <w:r w:rsidR="007D2BD6" w:rsidRPr="00E74951">
        <w:rPr>
          <w:rFonts w:cs="Arial"/>
          <w:noProof/>
          <w:color w:val="000000" w:themeColor="text1"/>
        </w:rPr>
        <w:t xml:space="preserve">. 311(7000), p 299-302. </w:t>
      </w:r>
    </w:p>
    <w:p w14:paraId="7F2DAEF6" w14:textId="77777777" w:rsidR="00B179B5" w:rsidRPr="00E74951" w:rsidRDefault="00B179B5" w:rsidP="003560CA">
      <w:pPr>
        <w:widowControl w:val="0"/>
        <w:autoSpaceDE w:val="0"/>
        <w:autoSpaceDN w:val="0"/>
        <w:adjustRightInd w:val="0"/>
        <w:spacing w:line="360" w:lineRule="auto"/>
        <w:rPr>
          <w:rFonts w:cs="Arial"/>
          <w:noProof/>
          <w:color w:val="000000" w:themeColor="text1"/>
        </w:rPr>
      </w:pPr>
    </w:p>
    <w:p w14:paraId="2ABC2E93" w14:textId="107E351D" w:rsidR="003560CA" w:rsidRPr="00E74951" w:rsidRDefault="007D2BD6" w:rsidP="003560CA">
      <w:pPr>
        <w:widowControl w:val="0"/>
        <w:autoSpaceDE w:val="0"/>
        <w:autoSpaceDN w:val="0"/>
        <w:adjustRightInd w:val="0"/>
        <w:spacing w:line="360" w:lineRule="auto"/>
        <w:rPr>
          <w:rFonts w:cs="Arial"/>
          <w:noProof/>
          <w:color w:val="000000" w:themeColor="text1"/>
        </w:rPr>
      </w:pPr>
      <w:r w:rsidRPr="00E74951">
        <w:rPr>
          <w:rFonts w:cs="Arial"/>
          <w:noProof/>
          <w:color w:val="000000" w:themeColor="text1"/>
        </w:rPr>
        <w:t>Liew, S</w:t>
      </w:r>
      <w:r w:rsidR="003560CA" w:rsidRPr="00E74951">
        <w:rPr>
          <w:rFonts w:cs="Arial"/>
          <w:noProof/>
          <w:color w:val="000000" w:themeColor="text1"/>
        </w:rPr>
        <w:t>C., Sidhu, J. and Barua, A. (2015) The relationship between learning preferences (styles and approaches) and learning outcomes among pre-clinical undergraduate medical students</w:t>
      </w:r>
      <w:r w:rsidRPr="00E74951">
        <w:rPr>
          <w:rFonts w:cs="Arial"/>
          <w:noProof/>
          <w:color w:val="000000" w:themeColor="text1"/>
        </w:rPr>
        <w:t>.</w:t>
      </w:r>
      <w:r w:rsidR="003560CA" w:rsidRPr="00E74951">
        <w:rPr>
          <w:rFonts w:cs="Arial"/>
          <w:noProof/>
          <w:color w:val="000000" w:themeColor="text1"/>
        </w:rPr>
        <w:t xml:space="preserve"> </w:t>
      </w:r>
      <w:r w:rsidRPr="00E74951">
        <w:rPr>
          <w:rFonts w:cs="Arial"/>
          <w:i/>
          <w:iCs/>
          <w:noProof/>
          <w:color w:val="000000" w:themeColor="text1"/>
        </w:rPr>
        <w:t>BMC Med</w:t>
      </w:r>
      <w:r w:rsidR="003560CA" w:rsidRPr="00E74951">
        <w:rPr>
          <w:rFonts w:cs="Arial"/>
          <w:i/>
          <w:iCs/>
          <w:noProof/>
          <w:color w:val="000000" w:themeColor="text1"/>
        </w:rPr>
        <w:t xml:space="preserve"> E</w:t>
      </w:r>
      <w:r w:rsidRPr="00E74951">
        <w:rPr>
          <w:rFonts w:cs="Arial"/>
          <w:i/>
          <w:iCs/>
          <w:noProof/>
          <w:color w:val="000000" w:themeColor="text1"/>
        </w:rPr>
        <w:t>duc.</w:t>
      </w:r>
      <w:r w:rsidRPr="00E74951">
        <w:rPr>
          <w:rFonts w:cs="Arial"/>
          <w:noProof/>
          <w:color w:val="000000" w:themeColor="text1"/>
        </w:rPr>
        <w:t xml:space="preserve"> 15(1), p</w:t>
      </w:r>
      <w:r w:rsidR="003560CA" w:rsidRPr="00E74951">
        <w:rPr>
          <w:rFonts w:cs="Arial"/>
          <w:noProof/>
          <w:color w:val="000000" w:themeColor="text1"/>
        </w:rPr>
        <w:t xml:space="preserve"> 44. </w:t>
      </w:r>
    </w:p>
    <w:p w14:paraId="4B24E568" w14:textId="77777777" w:rsidR="00B179B5" w:rsidRPr="00E74951" w:rsidRDefault="00B179B5" w:rsidP="003560CA">
      <w:pPr>
        <w:widowControl w:val="0"/>
        <w:autoSpaceDE w:val="0"/>
        <w:autoSpaceDN w:val="0"/>
        <w:adjustRightInd w:val="0"/>
        <w:spacing w:line="360" w:lineRule="auto"/>
        <w:rPr>
          <w:rFonts w:cs="Arial"/>
          <w:noProof/>
          <w:color w:val="000000" w:themeColor="text1"/>
        </w:rPr>
      </w:pPr>
    </w:p>
    <w:p w14:paraId="105398E5" w14:textId="2E9C88A9" w:rsidR="003560CA" w:rsidRPr="00E74951" w:rsidRDefault="007D2BD6" w:rsidP="003560CA">
      <w:pPr>
        <w:widowControl w:val="0"/>
        <w:autoSpaceDE w:val="0"/>
        <w:autoSpaceDN w:val="0"/>
        <w:adjustRightInd w:val="0"/>
        <w:spacing w:line="360" w:lineRule="auto"/>
        <w:rPr>
          <w:rFonts w:cs="Arial"/>
          <w:noProof/>
          <w:color w:val="000000" w:themeColor="text1"/>
        </w:rPr>
      </w:pPr>
      <w:r w:rsidRPr="00E74951">
        <w:rPr>
          <w:rFonts w:cs="Arial"/>
          <w:noProof/>
          <w:color w:val="000000" w:themeColor="text1"/>
        </w:rPr>
        <w:t>Losco, C</w:t>
      </w:r>
      <w:r w:rsidR="003560CA" w:rsidRPr="00E74951">
        <w:rPr>
          <w:rFonts w:cs="Arial"/>
          <w:noProof/>
          <w:color w:val="000000" w:themeColor="text1"/>
        </w:rPr>
        <w:t xml:space="preserve">D. </w:t>
      </w:r>
      <w:r w:rsidR="003560CA" w:rsidRPr="00E74951">
        <w:rPr>
          <w:rFonts w:cs="Arial"/>
          <w:i/>
          <w:iCs/>
          <w:noProof/>
          <w:color w:val="000000" w:themeColor="text1"/>
        </w:rPr>
        <w:t>et al.</w:t>
      </w:r>
      <w:r w:rsidR="003560CA" w:rsidRPr="00E74951">
        <w:rPr>
          <w:rFonts w:cs="Arial"/>
          <w:noProof/>
          <w:color w:val="000000" w:themeColor="text1"/>
        </w:rPr>
        <w:t xml:space="preserve"> (2017) Effective methods of teaching and learning in anatomy as a basic science: A BEME systematic review: BEME guide no. 44</w:t>
      </w:r>
      <w:r w:rsidRPr="00E74951">
        <w:rPr>
          <w:rFonts w:cs="Arial"/>
          <w:noProof/>
          <w:color w:val="000000" w:themeColor="text1"/>
        </w:rPr>
        <w:t>.</w:t>
      </w:r>
      <w:r w:rsidR="003560CA" w:rsidRPr="00E74951">
        <w:rPr>
          <w:rFonts w:cs="Arial"/>
          <w:noProof/>
          <w:color w:val="000000" w:themeColor="text1"/>
        </w:rPr>
        <w:t xml:space="preserve"> </w:t>
      </w:r>
      <w:r w:rsidRPr="00E74951">
        <w:rPr>
          <w:rFonts w:cs="Arial"/>
          <w:i/>
          <w:iCs/>
          <w:noProof/>
          <w:color w:val="000000" w:themeColor="text1"/>
        </w:rPr>
        <w:t>Med Teach.</w:t>
      </w:r>
      <w:r w:rsidRPr="00E74951">
        <w:rPr>
          <w:rFonts w:cs="Arial"/>
          <w:noProof/>
          <w:color w:val="000000" w:themeColor="text1"/>
        </w:rPr>
        <w:t xml:space="preserve"> 39(3), pp</w:t>
      </w:r>
      <w:r w:rsidR="003560CA" w:rsidRPr="00E74951">
        <w:rPr>
          <w:rFonts w:cs="Arial"/>
          <w:noProof/>
          <w:color w:val="000000" w:themeColor="text1"/>
        </w:rPr>
        <w:t xml:space="preserve"> 234</w:t>
      </w:r>
      <w:r w:rsidRPr="00E74951">
        <w:rPr>
          <w:rFonts w:cs="Arial"/>
          <w:noProof/>
          <w:color w:val="000000" w:themeColor="text1"/>
        </w:rPr>
        <w:t>-</w:t>
      </w:r>
      <w:r w:rsidR="003560CA" w:rsidRPr="00E74951">
        <w:rPr>
          <w:rFonts w:cs="Arial"/>
          <w:noProof/>
          <w:color w:val="000000" w:themeColor="text1"/>
        </w:rPr>
        <w:t xml:space="preserve">243. </w:t>
      </w:r>
    </w:p>
    <w:p w14:paraId="45B0DD49" w14:textId="77777777" w:rsidR="00B179B5" w:rsidRPr="00E74951" w:rsidRDefault="00B179B5" w:rsidP="003560CA">
      <w:pPr>
        <w:widowControl w:val="0"/>
        <w:autoSpaceDE w:val="0"/>
        <w:autoSpaceDN w:val="0"/>
        <w:adjustRightInd w:val="0"/>
        <w:spacing w:line="360" w:lineRule="auto"/>
        <w:rPr>
          <w:rFonts w:cs="Arial"/>
          <w:noProof/>
          <w:color w:val="000000" w:themeColor="text1"/>
        </w:rPr>
      </w:pPr>
    </w:p>
    <w:p w14:paraId="721D3459" w14:textId="2420E4B4" w:rsidR="003560CA" w:rsidRPr="00E74951" w:rsidRDefault="003560CA" w:rsidP="003560CA">
      <w:pPr>
        <w:widowControl w:val="0"/>
        <w:autoSpaceDE w:val="0"/>
        <w:autoSpaceDN w:val="0"/>
        <w:adjustRightInd w:val="0"/>
        <w:spacing w:line="360" w:lineRule="auto"/>
        <w:rPr>
          <w:rFonts w:cs="Arial"/>
          <w:noProof/>
          <w:color w:val="000000" w:themeColor="text1"/>
        </w:rPr>
      </w:pPr>
      <w:r w:rsidRPr="00E74951">
        <w:rPr>
          <w:rFonts w:cs="Arial"/>
          <w:noProof/>
          <w:color w:val="000000" w:themeColor="text1"/>
        </w:rPr>
        <w:t>Louw, G., E</w:t>
      </w:r>
      <w:r w:rsidR="007D2BD6" w:rsidRPr="00E74951">
        <w:rPr>
          <w:rFonts w:cs="Arial"/>
          <w:noProof/>
          <w:color w:val="000000" w:themeColor="text1"/>
        </w:rPr>
        <w:t>izenberg, N. and Carmichael, S</w:t>
      </w:r>
      <w:r w:rsidRPr="00E74951">
        <w:rPr>
          <w:rFonts w:cs="Arial"/>
          <w:noProof/>
          <w:color w:val="000000" w:themeColor="text1"/>
        </w:rPr>
        <w:t>W. (2009) The place of anatomy in medical education: AMEE Guide no 41</w:t>
      </w:r>
      <w:r w:rsidR="007D2BD6" w:rsidRPr="00E74951">
        <w:rPr>
          <w:rFonts w:cs="Arial"/>
          <w:noProof/>
          <w:color w:val="000000" w:themeColor="text1"/>
        </w:rPr>
        <w:t>.</w:t>
      </w:r>
      <w:r w:rsidRPr="00E74951">
        <w:rPr>
          <w:rFonts w:cs="Arial"/>
          <w:noProof/>
          <w:color w:val="000000" w:themeColor="text1"/>
        </w:rPr>
        <w:t xml:space="preserve"> </w:t>
      </w:r>
      <w:r w:rsidR="007D2BD6" w:rsidRPr="00E74951">
        <w:rPr>
          <w:rFonts w:cs="Arial"/>
          <w:i/>
          <w:iCs/>
          <w:noProof/>
          <w:color w:val="000000" w:themeColor="text1"/>
        </w:rPr>
        <w:t>Med Teach</w:t>
      </w:r>
      <w:r w:rsidR="007D2BD6" w:rsidRPr="00E74951">
        <w:rPr>
          <w:rFonts w:cs="Arial"/>
          <w:noProof/>
          <w:color w:val="000000" w:themeColor="text1"/>
        </w:rPr>
        <w:t>. 31(5), pp</w:t>
      </w:r>
      <w:r w:rsidRPr="00E74951">
        <w:rPr>
          <w:rFonts w:cs="Arial"/>
          <w:noProof/>
          <w:color w:val="000000" w:themeColor="text1"/>
        </w:rPr>
        <w:t xml:space="preserve"> 373</w:t>
      </w:r>
      <w:r w:rsidR="007D2BD6" w:rsidRPr="00E74951">
        <w:rPr>
          <w:rFonts w:cs="Arial"/>
          <w:noProof/>
          <w:color w:val="000000" w:themeColor="text1"/>
        </w:rPr>
        <w:t>-</w:t>
      </w:r>
      <w:r w:rsidRPr="00E74951">
        <w:rPr>
          <w:rFonts w:cs="Arial"/>
          <w:noProof/>
          <w:color w:val="000000" w:themeColor="text1"/>
        </w:rPr>
        <w:t xml:space="preserve">386. </w:t>
      </w:r>
    </w:p>
    <w:p w14:paraId="6BADB44B" w14:textId="77777777" w:rsidR="007D2BD6" w:rsidRPr="00E74951" w:rsidRDefault="007D2BD6" w:rsidP="003560CA">
      <w:pPr>
        <w:widowControl w:val="0"/>
        <w:autoSpaceDE w:val="0"/>
        <w:autoSpaceDN w:val="0"/>
        <w:adjustRightInd w:val="0"/>
        <w:spacing w:line="360" w:lineRule="auto"/>
        <w:rPr>
          <w:rFonts w:cs="Arial"/>
          <w:noProof/>
          <w:color w:val="000000" w:themeColor="text1"/>
        </w:rPr>
      </w:pPr>
    </w:p>
    <w:p w14:paraId="656E2C25" w14:textId="73F64E71" w:rsidR="003560CA" w:rsidRPr="00E74951" w:rsidRDefault="007D2BD6" w:rsidP="003560CA">
      <w:pPr>
        <w:widowControl w:val="0"/>
        <w:autoSpaceDE w:val="0"/>
        <w:autoSpaceDN w:val="0"/>
        <w:adjustRightInd w:val="0"/>
        <w:spacing w:line="360" w:lineRule="auto"/>
        <w:rPr>
          <w:rFonts w:cs="Arial"/>
          <w:noProof/>
          <w:color w:val="000000" w:themeColor="text1"/>
        </w:rPr>
      </w:pPr>
      <w:r w:rsidRPr="00E74951">
        <w:rPr>
          <w:rFonts w:cs="Arial"/>
          <w:noProof/>
          <w:color w:val="000000" w:themeColor="text1"/>
        </w:rPr>
        <w:t>McKeown, P</w:t>
      </w:r>
      <w:r w:rsidR="003560CA" w:rsidRPr="00E74951">
        <w:rPr>
          <w:rFonts w:cs="Arial"/>
          <w:noProof/>
          <w:color w:val="000000" w:themeColor="text1"/>
        </w:rPr>
        <w:t xml:space="preserve">P. </w:t>
      </w:r>
      <w:r w:rsidR="003560CA" w:rsidRPr="00E74951">
        <w:rPr>
          <w:rFonts w:cs="Arial"/>
          <w:i/>
          <w:iCs/>
          <w:noProof/>
          <w:color w:val="000000" w:themeColor="text1"/>
        </w:rPr>
        <w:t>et al.</w:t>
      </w:r>
      <w:r w:rsidR="003560CA" w:rsidRPr="00E74951">
        <w:rPr>
          <w:rFonts w:cs="Arial"/>
          <w:noProof/>
          <w:color w:val="000000" w:themeColor="text1"/>
        </w:rPr>
        <w:t xml:space="preserve"> (2003) The impact of curricular change on medical students’ knowledge of anatomy. </w:t>
      </w:r>
      <w:r w:rsidRPr="00E74951">
        <w:rPr>
          <w:rFonts w:cs="Arial"/>
          <w:i/>
          <w:iCs/>
          <w:noProof/>
          <w:color w:val="000000" w:themeColor="text1"/>
        </w:rPr>
        <w:t>Med Educ.</w:t>
      </w:r>
      <w:r w:rsidRPr="00E74951">
        <w:rPr>
          <w:rFonts w:cs="Arial"/>
          <w:noProof/>
          <w:color w:val="000000" w:themeColor="text1"/>
        </w:rPr>
        <w:t xml:space="preserve"> 37(11), pp</w:t>
      </w:r>
      <w:r w:rsidR="003560CA" w:rsidRPr="00E74951">
        <w:rPr>
          <w:rFonts w:cs="Arial"/>
          <w:noProof/>
          <w:color w:val="000000" w:themeColor="text1"/>
        </w:rPr>
        <w:t xml:space="preserve"> 954</w:t>
      </w:r>
      <w:r w:rsidRPr="00E74951">
        <w:rPr>
          <w:rFonts w:cs="Arial"/>
          <w:noProof/>
          <w:color w:val="000000" w:themeColor="text1"/>
        </w:rPr>
        <w:t>-961</w:t>
      </w:r>
      <w:r w:rsidR="003560CA" w:rsidRPr="00E74951">
        <w:rPr>
          <w:rFonts w:cs="Arial"/>
          <w:noProof/>
          <w:color w:val="000000" w:themeColor="text1"/>
        </w:rPr>
        <w:t xml:space="preserve">. </w:t>
      </w:r>
    </w:p>
    <w:p w14:paraId="4EA08459" w14:textId="0296A7BF" w:rsidR="003560CA" w:rsidRPr="00E74951" w:rsidRDefault="007D2BD6" w:rsidP="003560CA">
      <w:pPr>
        <w:widowControl w:val="0"/>
        <w:autoSpaceDE w:val="0"/>
        <w:autoSpaceDN w:val="0"/>
        <w:adjustRightInd w:val="0"/>
        <w:spacing w:line="360" w:lineRule="auto"/>
        <w:rPr>
          <w:rFonts w:cs="Arial"/>
          <w:noProof/>
          <w:color w:val="000000" w:themeColor="text1"/>
        </w:rPr>
      </w:pPr>
      <w:r w:rsidRPr="00E74951">
        <w:rPr>
          <w:rFonts w:cs="Arial"/>
          <w:noProof/>
          <w:color w:val="000000" w:themeColor="text1"/>
        </w:rPr>
        <w:lastRenderedPageBreak/>
        <w:t>McLachlan, J</w:t>
      </w:r>
      <w:r w:rsidR="003560CA" w:rsidRPr="00E74951">
        <w:rPr>
          <w:rFonts w:cs="Arial"/>
          <w:noProof/>
          <w:color w:val="000000" w:themeColor="text1"/>
        </w:rPr>
        <w:t>C. and Patten, D. (2006) Anatomy teaching: Ghosts of the past, present and future</w:t>
      </w:r>
      <w:r w:rsidRPr="00E74951">
        <w:rPr>
          <w:rFonts w:cs="Arial"/>
          <w:noProof/>
          <w:color w:val="000000" w:themeColor="text1"/>
        </w:rPr>
        <w:t>.</w:t>
      </w:r>
      <w:r w:rsidR="003560CA" w:rsidRPr="00E74951">
        <w:rPr>
          <w:rFonts w:cs="Arial"/>
          <w:noProof/>
          <w:color w:val="000000" w:themeColor="text1"/>
        </w:rPr>
        <w:t xml:space="preserve"> </w:t>
      </w:r>
      <w:r w:rsidRPr="00E74951">
        <w:rPr>
          <w:rFonts w:cs="Arial"/>
          <w:i/>
          <w:iCs/>
          <w:noProof/>
          <w:color w:val="000000" w:themeColor="text1"/>
        </w:rPr>
        <w:t>Med Educ.</w:t>
      </w:r>
      <w:r w:rsidRPr="00E74951">
        <w:rPr>
          <w:rFonts w:cs="Arial"/>
          <w:noProof/>
          <w:color w:val="000000" w:themeColor="text1"/>
        </w:rPr>
        <w:t xml:space="preserve"> 40(3), pp</w:t>
      </w:r>
      <w:r w:rsidR="003560CA" w:rsidRPr="00E74951">
        <w:rPr>
          <w:rFonts w:cs="Arial"/>
          <w:noProof/>
          <w:color w:val="000000" w:themeColor="text1"/>
        </w:rPr>
        <w:t xml:space="preserve"> 243</w:t>
      </w:r>
      <w:r w:rsidRPr="00E74951">
        <w:rPr>
          <w:rFonts w:cs="Arial"/>
          <w:noProof/>
          <w:color w:val="000000" w:themeColor="text1"/>
        </w:rPr>
        <w:t>-</w:t>
      </w:r>
      <w:r w:rsidR="003560CA" w:rsidRPr="00E74951">
        <w:rPr>
          <w:rFonts w:cs="Arial"/>
          <w:noProof/>
          <w:color w:val="000000" w:themeColor="text1"/>
        </w:rPr>
        <w:t xml:space="preserve">253. </w:t>
      </w:r>
    </w:p>
    <w:p w14:paraId="68AE044E" w14:textId="77777777" w:rsidR="007D2BD6" w:rsidRPr="00E74951" w:rsidRDefault="007D2BD6" w:rsidP="003560CA">
      <w:pPr>
        <w:widowControl w:val="0"/>
        <w:autoSpaceDE w:val="0"/>
        <w:autoSpaceDN w:val="0"/>
        <w:adjustRightInd w:val="0"/>
        <w:spacing w:line="360" w:lineRule="auto"/>
        <w:rPr>
          <w:rFonts w:cs="Arial"/>
          <w:noProof/>
          <w:color w:val="000000" w:themeColor="text1"/>
        </w:rPr>
      </w:pPr>
    </w:p>
    <w:p w14:paraId="7F021C4D" w14:textId="048A03D3" w:rsidR="003560CA" w:rsidRPr="00E74951" w:rsidRDefault="007D2BD6" w:rsidP="003560CA">
      <w:pPr>
        <w:widowControl w:val="0"/>
        <w:autoSpaceDE w:val="0"/>
        <w:autoSpaceDN w:val="0"/>
        <w:adjustRightInd w:val="0"/>
        <w:spacing w:line="360" w:lineRule="auto"/>
        <w:rPr>
          <w:rFonts w:cs="Arial"/>
          <w:noProof/>
          <w:color w:val="000000" w:themeColor="text1"/>
        </w:rPr>
      </w:pPr>
      <w:r w:rsidRPr="00E74951">
        <w:rPr>
          <w:rFonts w:cs="Arial"/>
          <w:noProof/>
          <w:color w:val="000000" w:themeColor="text1"/>
        </w:rPr>
        <w:t>McNulty, J</w:t>
      </w:r>
      <w:r w:rsidR="003560CA" w:rsidRPr="00E74951">
        <w:rPr>
          <w:rFonts w:cs="Arial"/>
          <w:noProof/>
          <w:color w:val="000000" w:themeColor="text1"/>
        </w:rPr>
        <w:t>A., Halama, J. and Espiritu, B. (2004) Evaluation of Computer-Aided Instruction in the Medical Gross Anatomy Curriculum</w:t>
      </w:r>
      <w:r w:rsidRPr="00E74951">
        <w:rPr>
          <w:rFonts w:cs="Arial"/>
          <w:noProof/>
          <w:color w:val="000000" w:themeColor="text1"/>
        </w:rPr>
        <w:t>.</w:t>
      </w:r>
      <w:r w:rsidR="003560CA" w:rsidRPr="00E74951">
        <w:rPr>
          <w:rFonts w:cs="Arial"/>
          <w:noProof/>
          <w:color w:val="000000" w:themeColor="text1"/>
        </w:rPr>
        <w:t xml:space="preserve"> </w:t>
      </w:r>
      <w:r w:rsidRPr="00E74951">
        <w:rPr>
          <w:rFonts w:cs="Arial"/>
          <w:i/>
          <w:iCs/>
          <w:noProof/>
          <w:color w:val="000000" w:themeColor="text1"/>
        </w:rPr>
        <w:t>Clin Anat</w:t>
      </w:r>
      <w:r w:rsidRPr="00E74951">
        <w:rPr>
          <w:rFonts w:cs="Arial"/>
          <w:noProof/>
          <w:color w:val="000000" w:themeColor="text1"/>
        </w:rPr>
        <w:t>. 17(1), pp</w:t>
      </w:r>
      <w:r w:rsidR="003560CA" w:rsidRPr="00E74951">
        <w:rPr>
          <w:rFonts w:cs="Arial"/>
          <w:noProof/>
          <w:color w:val="000000" w:themeColor="text1"/>
        </w:rPr>
        <w:t xml:space="preserve"> 73</w:t>
      </w:r>
      <w:r w:rsidRPr="00E74951">
        <w:rPr>
          <w:rFonts w:cs="Arial"/>
          <w:noProof/>
          <w:color w:val="000000" w:themeColor="text1"/>
        </w:rPr>
        <w:t>-</w:t>
      </w:r>
      <w:r w:rsidR="003560CA" w:rsidRPr="00E74951">
        <w:rPr>
          <w:rFonts w:cs="Arial"/>
          <w:noProof/>
          <w:color w:val="000000" w:themeColor="text1"/>
        </w:rPr>
        <w:t xml:space="preserve">78. </w:t>
      </w:r>
    </w:p>
    <w:p w14:paraId="3F67B1FE" w14:textId="77777777" w:rsidR="007D2BD6" w:rsidRPr="00E74951" w:rsidRDefault="007D2BD6" w:rsidP="003560CA">
      <w:pPr>
        <w:widowControl w:val="0"/>
        <w:autoSpaceDE w:val="0"/>
        <w:autoSpaceDN w:val="0"/>
        <w:adjustRightInd w:val="0"/>
        <w:spacing w:line="360" w:lineRule="auto"/>
        <w:rPr>
          <w:rFonts w:cs="Arial"/>
          <w:noProof/>
          <w:color w:val="000000" w:themeColor="text1"/>
        </w:rPr>
      </w:pPr>
    </w:p>
    <w:p w14:paraId="0F04AB3D" w14:textId="669AC10B" w:rsidR="003560CA" w:rsidRPr="00E74951" w:rsidRDefault="007D2BD6" w:rsidP="003560CA">
      <w:pPr>
        <w:widowControl w:val="0"/>
        <w:autoSpaceDE w:val="0"/>
        <w:autoSpaceDN w:val="0"/>
        <w:adjustRightInd w:val="0"/>
        <w:spacing w:line="360" w:lineRule="auto"/>
        <w:rPr>
          <w:rFonts w:cs="Arial"/>
          <w:noProof/>
          <w:color w:val="000000" w:themeColor="text1"/>
        </w:rPr>
      </w:pPr>
      <w:r w:rsidRPr="00E74951">
        <w:rPr>
          <w:rFonts w:cs="Arial"/>
          <w:noProof/>
          <w:color w:val="000000" w:themeColor="text1"/>
        </w:rPr>
        <w:t>Mertens, D</w:t>
      </w:r>
      <w:r w:rsidR="003560CA" w:rsidRPr="00E74951">
        <w:rPr>
          <w:rFonts w:cs="Arial"/>
          <w:noProof/>
          <w:color w:val="000000" w:themeColor="text1"/>
        </w:rPr>
        <w:t>M. and Rabiu, J. (1992) Combining Cognitive Learning Theory and Computer Assisted Instruction for Deaf Learners</w:t>
      </w:r>
      <w:r w:rsidRPr="00E74951">
        <w:rPr>
          <w:rFonts w:cs="Arial"/>
          <w:noProof/>
          <w:color w:val="000000" w:themeColor="text1"/>
        </w:rPr>
        <w:t>.</w:t>
      </w:r>
      <w:r w:rsidR="003560CA" w:rsidRPr="00E74951">
        <w:rPr>
          <w:rFonts w:cs="Arial"/>
          <w:noProof/>
          <w:color w:val="000000" w:themeColor="text1"/>
        </w:rPr>
        <w:t xml:space="preserve"> </w:t>
      </w:r>
      <w:r w:rsidR="003560CA" w:rsidRPr="00E74951">
        <w:rPr>
          <w:rFonts w:cs="Arial"/>
          <w:i/>
          <w:iCs/>
          <w:noProof/>
          <w:color w:val="000000" w:themeColor="text1"/>
        </w:rPr>
        <w:t>Am</w:t>
      </w:r>
      <w:r w:rsidRPr="00E74951">
        <w:rPr>
          <w:rFonts w:cs="Arial"/>
          <w:i/>
          <w:iCs/>
          <w:noProof/>
          <w:color w:val="000000" w:themeColor="text1"/>
        </w:rPr>
        <w:t xml:space="preserve"> </w:t>
      </w:r>
      <w:r w:rsidR="003560CA" w:rsidRPr="00E74951">
        <w:rPr>
          <w:rFonts w:cs="Arial"/>
          <w:i/>
          <w:iCs/>
          <w:noProof/>
          <w:color w:val="000000" w:themeColor="text1"/>
        </w:rPr>
        <w:t>Ann Deaf</w:t>
      </w:r>
      <w:r w:rsidRPr="00E74951">
        <w:rPr>
          <w:rFonts w:cs="Arial"/>
          <w:noProof/>
          <w:color w:val="000000" w:themeColor="text1"/>
        </w:rPr>
        <w:t>. 137(5), pp</w:t>
      </w:r>
      <w:r w:rsidR="003560CA" w:rsidRPr="00E74951">
        <w:rPr>
          <w:rFonts w:cs="Arial"/>
          <w:noProof/>
          <w:color w:val="000000" w:themeColor="text1"/>
        </w:rPr>
        <w:t xml:space="preserve"> 399</w:t>
      </w:r>
      <w:r w:rsidRPr="00E74951">
        <w:rPr>
          <w:rFonts w:cs="Arial"/>
          <w:noProof/>
          <w:color w:val="000000" w:themeColor="text1"/>
        </w:rPr>
        <w:t>-</w:t>
      </w:r>
      <w:r w:rsidR="003560CA" w:rsidRPr="00E74951">
        <w:rPr>
          <w:rFonts w:cs="Arial"/>
          <w:noProof/>
          <w:color w:val="000000" w:themeColor="text1"/>
        </w:rPr>
        <w:t xml:space="preserve">403. </w:t>
      </w:r>
    </w:p>
    <w:p w14:paraId="72239108" w14:textId="77777777" w:rsidR="007D2BD6" w:rsidRPr="00E74951" w:rsidRDefault="007D2BD6" w:rsidP="003560CA">
      <w:pPr>
        <w:widowControl w:val="0"/>
        <w:autoSpaceDE w:val="0"/>
        <w:autoSpaceDN w:val="0"/>
        <w:adjustRightInd w:val="0"/>
        <w:spacing w:line="360" w:lineRule="auto"/>
        <w:rPr>
          <w:rFonts w:cs="Arial"/>
          <w:noProof/>
          <w:color w:val="000000" w:themeColor="text1"/>
        </w:rPr>
      </w:pPr>
    </w:p>
    <w:p w14:paraId="412A00FA" w14:textId="36A6E8CD" w:rsidR="003560CA" w:rsidRPr="00E74951" w:rsidRDefault="003560CA" w:rsidP="003560CA">
      <w:pPr>
        <w:widowControl w:val="0"/>
        <w:autoSpaceDE w:val="0"/>
        <w:autoSpaceDN w:val="0"/>
        <w:adjustRightInd w:val="0"/>
        <w:spacing w:line="360" w:lineRule="auto"/>
        <w:rPr>
          <w:rFonts w:cs="Arial"/>
          <w:noProof/>
          <w:color w:val="000000" w:themeColor="text1"/>
        </w:rPr>
      </w:pPr>
      <w:r w:rsidRPr="00E74951">
        <w:rPr>
          <w:rFonts w:cs="Arial"/>
          <w:noProof/>
          <w:color w:val="000000" w:themeColor="text1"/>
        </w:rPr>
        <w:t xml:space="preserve">Moro, C. </w:t>
      </w:r>
      <w:r w:rsidRPr="00E74951">
        <w:rPr>
          <w:rFonts w:cs="Arial"/>
          <w:i/>
          <w:iCs/>
          <w:noProof/>
          <w:color w:val="000000" w:themeColor="text1"/>
        </w:rPr>
        <w:t>et al.</w:t>
      </w:r>
      <w:r w:rsidRPr="00E74951">
        <w:rPr>
          <w:rFonts w:cs="Arial"/>
          <w:noProof/>
          <w:color w:val="000000" w:themeColor="text1"/>
        </w:rPr>
        <w:t xml:space="preserve"> (2017) The effectiveness of virtual and augmented reality in health sciences and medical anatomy</w:t>
      </w:r>
      <w:r w:rsidR="007D2BD6" w:rsidRPr="00E74951">
        <w:rPr>
          <w:rFonts w:cs="Arial"/>
          <w:noProof/>
          <w:color w:val="000000" w:themeColor="text1"/>
        </w:rPr>
        <w:t>.</w:t>
      </w:r>
      <w:r w:rsidRPr="00E74951">
        <w:rPr>
          <w:rFonts w:cs="Arial"/>
          <w:noProof/>
          <w:color w:val="000000" w:themeColor="text1"/>
        </w:rPr>
        <w:t xml:space="preserve"> </w:t>
      </w:r>
      <w:r w:rsidR="007D2BD6" w:rsidRPr="00E74951">
        <w:rPr>
          <w:rFonts w:cs="Arial"/>
          <w:i/>
          <w:iCs/>
          <w:noProof/>
          <w:color w:val="000000" w:themeColor="text1"/>
        </w:rPr>
        <w:t>Anat Sci Educ.</w:t>
      </w:r>
      <w:r w:rsidR="007D2BD6" w:rsidRPr="00E74951">
        <w:rPr>
          <w:rFonts w:cs="Arial"/>
          <w:noProof/>
          <w:color w:val="000000" w:themeColor="text1"/>
        </w:rPr>
        <w:t xml:space="preserve"> 10(6), pp</w:t>
      </w:r>
      <w:r w:rsidRPr="00E74951">
        <w:rPr>
          <w:rFonts w:cs="Arial"/>
          <w:noProof/>
          <w:color w:val="000000" w:themeColor="text1"/>
        </w:rPr>
        <w:t xml:space="preserve"> 549</w:t>
      </w:r>
      <w:r w:rsidR="007D2BD6" w:rsidRPr="00E74951">
        <w:rPr>
          <w:rFonts w:cs="Arial"/>
          <w:noProof/>
          <w:color w:val="000000" w:themeColor="text1"/>
        </w:rPr>
        <w:t>-</w:t>
      </w:r>
      <w:r w:rsidRPr="00E74951">
        <w:rPr>
          <w:rFonts w:cs="Arial"/>
          <w:noProof/>
          <w:color w:val="000000" w:themeColor="text1"/>
        </w:rPr>
        <w:t xml:space="preserve">559. </w:t>
      </w:r>
    </w:p>
    <w:p w14:paraId="1558D6E0" w14:textId="77777777" w:rsidR="007D2BD6" w:rsidRPr="00E74951" w:rsidRDefault="007D2BD6" w:rsidP="003560CA">
      <w:pPr>
        <w:widowControl w:val="0"/>
        <w:autoSpaceDE w:val="0"/>
        <w:autoSpaceDN w:val="0"/>
        <w:adjustRightInd w:val="0"/>
        <w:spacing w:line="360" w:lineRule="auto"/>
        <w:rPr>
          <w:rFonts w:cs="Arial"/>
          <w:noProof/>
          <w:color w:val="000000" w:themeColor="text1"/>
        </w:rPr>
      </w:pPr>
    </w:p>
    <w:p w14:paraId="03744B0B" w14:textId="0BD4700B" w:rsidR="003560CA" w:rsidRPr="00E74951" w:rsidRDefault="007D2BD6" w:rsidP="003560CA">
      <w:pPr>
        <w:widowControl w:val="0"/>
        <w:autoSpaceDE w:val="0"/>
        <w:autoSpaceDN w:val="0"/>
        <w:adjustRightInd w:val="0"/>
        <w:spacing w:line="360" w:lineRule="auto"/>
        <w:rPr>
          <w:rFonts w:cs="Arial"/>
          <w:noProof/>
          <w:color w:val="000000" w:themeColor="text1"/>
        </w:rPr>
      </w:pPr>
      <w:r w:rsidRPr="00E74951">
        <w:rPr>
          <w:rFonts w:cs="Arial"/>
          <w:noProof/>
          <w:color w:val="000000" w:themeColor="text1"/>
        </w:rPr>
        <w:t>Moxham, B</w:t>
      </w:r>
      <w:r w:rsidR="003560CA" w:rsidRPr="00E74951">
        <w:rPr>
          <w:rFonts w:cs="Arial"/>
          <w:noProof/>
          <w:color w:val="000000" w:themeColor="text1"/>
        </w:rPr>
        <w:t>J. and Plaisant, O. (2007) Perception of medical students towards the clinical relevance of anatomy</w:t>
      </w:r>
      <w:r w:rsidRPr="00E74951">
        <w:rPr>
          <w:rFonts w:cs="Arial"/>
          <w:noProof/>
          <w:color w:val="000000" w:themeColor="text1"/>
        </w:rPr>
        <w:t>.</w:t>
      </w:r>
      <w:r w:rsidR="003560CA" w:rsidRPr="00E74951">
        <w:rPr>
          <w:rFonts w:cs="Arial"/>
          <w:noProof/>
          <w:color w:val="000000" w:themeColor="text1"/>
        </w:rPr>
        <w:t xml:space="preserve"> </w:t>
      </w:r>
      <w:r w:rsidRPr="00E74951">
        <w:rPr>
          <w:rFonts w:cs="Arial"/>
          <w:i/>
          <w:iCs/>
          <w:noProof/>
          <w:color w:val="000000" w:themeColor="text1"/>
        </w:rPr>
        <w:t>Clin Anat.</w:t>
      </w:r>
      <w:r w:rsidRPr="00E74951">
        <w:rPr>
          <w:rFonts w:cs="Arial"/>
          <w:noProof/>
          <w:color w:val="000000" w:themeColor="text1"/>
        </w:rPr>
        <w:t xml:space="preserve"> 20(5), pp</w:t>
      </w:r>
      <w:r w:rsidR="003560CA" w:rsidRPr="00E74951">
        <w:rPr>
          <w:rFonts w:cs="Arial"/>
          <w:noProof/>
          <w:color w:val="000000" w:themeColor="text1"/>
        </w:rPr>
        <w:t xml:space="preserve"> 560</w:t>
      </w:r>
      <w:r w:rsidRPr="00E74951">
        <w:rPr>
          <w:rFonts w:cs="Arial"/>
          <w:noProof/>
          <w:color w:val="000000" w:themeColor="text1"/>
        </w:rPr>
        <w:t>-</w:t>
      </w:r>
      <w:r w:rsidR="003560CA" w:rsidRPr="00E74951">
        <w:rPr>
          <w:rFonts w:cs="Arial"/>
          <w:noProof/>
          <w:color w:val="000000" w:themeColor="text1"/>
        </w:rPr>
        <w:t xml:space="preserve">564. </w:t>
      </w:r>
    </w:p>
    <w:p w14:paraId="5EA97625" w14:textId="77777777" w:rsidR="007D2BD6" w:rsidRPr="00E74951" w:rsidRDefault="007D2BD6" w:rsidP="003560CA">
      <w:pPr>
        <w:widowControl w:val="0"/>
        <w:autoSpaceDE w:val="0"/>
        <w:autoSpaceDN w:val="0"/>
        <w:adjustRightInd w:val="0"/>
        <w:spacing w:line="360" w:lineRule="auto"/>
        <w:rPr>
          <w:rFonts w:cs="Arial"/>
          <w:noProof/>
          <w:color w:val="000000" w:themeColor="text1"/>
        </w:rPr>
      </w:pPr>
    </w:p>
    <w:p w14:paraId="1F6F9EC5" w14:textId="37F51AEF" w:rsidR="003560CA" w:rsidRPr="00E74951" w:rsidRDefault="007D2BD6" w:rsidP="003560CA">
      <w:pPr>
        <w:widowControl w:val="0"/>
        <w:autoSpaceDE w:val="0"/>
        <w:autoSpaceDN w:val="0"/>
        <w:adjustRightInd w:val="0"/>
        <w:spacing w:line="360" w:lineRule="auto"/>
        <w:rPr>
          <w:rFonts w:cs="Arial"/>
          <w:noProof/>
          <w:color w:val="000000" w:themeColor="text1"/>
        </w:rPr>
      </w:pPr>
      <w:r w:rsidRPr="00E74951">
        <w:rPr>
          <w:rFonts w:cs="Arial"/>
          <w:noProof/>
          <w:color w:val="000000" w:themeColor="text1"/>
        </w:rPr>
        <w:t>Nicholson, D</w:t>
      </w:r>
      <w:r w:rsidR="003560CA" w:rsidRPr="00E74951">
        <w:rPr>
          <w:rFonts w:cs="Arial"/>
          <w:noProof/>
          <w:color w:val="000000" w:themeColor="text1"/>
        </w:rPr>
        <w:t xml:space="preserve">T. </w:t>
      </w:r>
      <w:r w:rsidR="003560CA" w:rsidRPr="00E74951">
        <w:rPr>
          <w:rFonts w:cs="Arial"/>
          <w:i/>
          <w:iCs/>
          <w:noProof/>
          <w:color w:val="000000" w:themeColor="text1"/>
        </w:rPr>
        <w:t>et al.</w:t>
      </w:r>
      <w:r w:rsidR="003560CA" w:rsidRPr="00E74951">
        <w:rPr>
          <w:rFonts w:cs="Arial"/>
          <w:noProof/>
          <w:color w:val="000000" w:themeColor="text1"/>
        </w:rPr>
        <w:t xml:space="preserve"> (2006) Can virtual reality improve anatomy education? A randomised controlled study of a computer-generated three-dimensional anatomical ear model</w:t>
      </w:r>
      <w:r w:rsidRPr="00E74951">
        <w:rPr>
          <w:rFonts w:cs="Arial"/>
          <w:noProof/>
          <w:color w:val="000000" w:themeColor="text1"/>
        </w:rPr>
        <w:t>.</w:t>
      </w:r>
      <w:r w:rsidR="003560CA" w:rsidRPr="00E74951">
        <w:rPr>
          <w:rFonts w:cs="Arial"/>
          <w:noProof/>
          <w:color w:val="000000" w:themeColor="text1"/>
        </w:rPr>
        <w:t xml:space="preserve"> </w:t>
      </w:r>
      <w:r w:rsidRPr="00E74951">
        <w:rPr>
          <w:rFonts w:cs="Arial"/>
          <w:i/>
          <w:iCs/>
          <w:noProof/>
          <w:color w:val="000000" w:themeColor="text1"/>
        </w:rPr>
        <w:t>Med Educ.</w:t>
      </w:r>
      <w:r w:rsidRPr="00E74951">
        <w:rPr>
          <w:rFonts w:cs="Arial"/>
          <w:noProof/>
          <w:color w:val="000000" w:themeColor="text1"/>
        </w:rPr>
        <w:t xml:space="preserve"> 40(11), pp</w:t>
      </w:r>
      <w:r w:rsidR="003560CA" w:rsidRPr="00E74951">
        <w:rPr>
          <w:rFonts w:cs="Arial"/>
          <w:noProof/>
          <w:color w:val="000000" w:themeColor="text1"/>
        </w:rPr>
        <w:t xml:space="preserve"> 1081</w:t>
      </w:r>
      <w:r w:rsidRPr="00E74951">
        <w:rPr>
          <w:rFonts w:cs="Arial"/>
          <w:noProof/>
          <w:color w:val="000000" w:themeColor="text1"/>
        </w:rPr>
        <w:t>-</w:t>
      </w:r>
      <w:r w:rsidR="003560CA" w:rsidRPr="00E74951">
        <w:rPr>
          <w:rFonts w:cs="Arial"/>
          <w:noProof/>
          <w:color w:val="000000" w:themeColor="text1"/>
        </w:rPr>
        <w:t xml:space="preserve">1087. </w:t>
      </w:r>
    </w:p>
    <w:p w14:paraId="2998DD29" w14:textId="77777777" w:rsidR="007D2BD6" w:rsidRPr="00E74951" w:rsidRDefault="007D2BD6" w:rsidP="003560CA">
      <w:pPr>
        <w:widowControl w:val="0"/>
        <w:autoSpaceDE w:val="0"/>
        <w:autoSpaceDN w:val="0"/>
        <w:adjustRightInd w:val="0"/>
        <w:spacing w:line="360" w:lineRule="auto"/>
        <w:rPr>
          <w:rFonts w:cs="Arial"/>
          <w:noProof/>
          <w:color w:val="000000" w:themeColor="text1"/>
        </w:rPr>
      </w:pPr>
    </w:p>
    <w:p w14:paraId="182AA0C5" w14:textId="3C850D50" w:rsidR="003560CA" w:rsidRPr="00E74951" w:rsidRDefault="003560CA" w:rsidP="003560CA">
      <w:pPr>
        <w:widowControl w:val="0"/>
        <w:autoSpaceDE w:val="0"/>
        <w:autoSpaceDN w:val="0"/>
        <w:adjustRightInd w:val="0"/>
        <w:spacing w:line="360" w:lineRule="auto"/>
        <w:rPr>
          <w:rFonts w:cs="Arial"/>
          <w:noProof/>
          <w:color w:val="000000" w:themeColor="text1"/>
        </w:rPr>
      </w:pPr>
      <w:r w:rsidRPr="00E74951">
        <w:rPr>
          <w:rFonts w:cs="Arial"/>
          <w:noProof/>
          <w:color w:val="000000" w:themeColor="text1"/>
        </w:rPr>
        <w:t>Older, J. (2004) Anatomy: A must for teaching the next generation</w:t>
      </w:r>
      <w:r w:rsidR="00D22506" w:rsidRPr="00E74951">
        <w:rPr>
          <w:rFonts w:cs="Arial"/>
          <w:noProof/>
          <w:color w:val="000000" w:themeColor="text1"/>
        </w:rPr>
        <w:t>.</w:t>
      </w:r>
      <w:r w:rsidRPr="00E74951">
        <w:rPr>
          <w:rFonts w:cs="Arial"/>
          <w:noProof/>
          <w:color w:val="000000" w:themeColor="text1"/>
        </w:rPr>
        <w:t xml:space="preserve"> </w:t>
      </w:r>
      <w:r w:rsidRPr="00E74951">
        <w:rPr>
          <w:rFonts w:cs="Arial"/>
          <w:i/>
          <w:iCs/>
          <w:noProof/>
          <w:color w:val="000000" w:themeColor="text1"/>
        </w:rPr>
        <w:t>Surgeon</w:t>
      </w:r>
      <w:r w:rsidRPr="00E74951">
        <w:rPr>
          <w:rFonts w:cs="Arial"/>
          <w:noProof/>
          <w:color w:val="000000" w:themeColor="text1"/>
        </w:rPr>
        <w:t xml:space="preserve">. </w:t>
      </w:r>
      <w:r w:rsidR="00D22506" w:rsidRPr="00E74951">
        <w:rPr>
          <w:rFonts w:cs="Arial"/>
          <w:noProof/>
          <w:color w:val="000000" w:themeColor="text1"/>
        </w:rPr>
        <w:t>2(2), pp</w:t>
      </w:r>
      <w:r w:rsidRPr="00E74951">
        <w:rPr>
          <w:rFonts w:cs="Arial"/>
          <w:noProof/>
          <w:color w:val="000000" w:themeColor="text1"/>
        </w:rPr>
        <w:t xml:space="preserve"> 79</w:t>
      </w:r>
      <w:r w:rsidR="00D22506" w:rsidRPr="00E74951">
        <w:rPr>
          <w:rFonts w:cs="Arial"/>
          <w:noProof/>
          <w:color w:val="000000" w:themeColor="text1"/>
        </w:rPr>
        <w:t>-</w:t>
      </w:r>
      <w:r w:rsidRPr="00E74951">
        <w:rPr>
          <w:rFonts w:cs="Arial"/>
          <w:noProof/>
          <w:color w:val="000000" w:themeColor="text1"/>
        </w:rPr>
        <w:t xml:space="preserve">90. </w:t>
      </w:r>
    </w:p>
    <w:p w14:paraId="268AD028" w14:textId="77777777" w:rsidR="007D2BD6" w:rsidRPr="00E74951" w:rsidRDefault="007D2BD6" w:rsidP="003560CA">
      <w:pPr>
        <w:widowControl w:val="0"/>
        <w:autoSpaceDE w:val="0"/>
        <w:autoSpaceDN w:val="0"/>
        <w:adjustRightInd w:val="0"/>
        <w:spacing w:line="360" w:lineRule="auto"/>
        <w:rPr>
          <w:rFonts w:cs="Arial"/>
          <w:noProof/>
          <w:color w:val="000000" w:themeColor="text1"/>
        </w:rPr>
      </w:pPr>
    </w:p>
    <w:p w14:paraId="366657B2" w14:textId="0C28FD01" w:rsidR="003560CA" w:rsidRPr="00E74951" w:rsidRDefault="00D22506" w:rsidP="003560CA">
      <w:pPr>
        <w:widowControl w:val="0"/>
        <w:autoSpaceDE w:val="0"/>
        <w:autoSpaceDN w:val="0"/>
        <w:adjustRightInd w:val="0"/>
        <w:spacing w:line="360" w:lineRule="auto"/>
        <w:rPr>
          <w:rFonts w:cs="Arial"/>
          <w:noProof/>
          <w:color w:val="000000" w:themeColor="text1"/>
        </w:rPr>
      </w:pPr>
      <w:r w:rsidRPr="00E74951">
        <w:rPr>
          <w:rFonts w:cs="Arial"/>
          <w:noProof/>
          <w:color w:val="000000" w:themeColor="text1"/>
        </w:rPr>
        <w:t>Padwick, R</w:t>
      </w:r>
      <w:r w:rsidR="003560CA" w:rsidRPr="00E74951">
        <w:rPr>
          <w:rFonts w:cs="Arial"/>
          <w:noProof/>
          <w:color w:val="000000" w:themeColor="text1"/>
        </w:rPr>
        <w:t xml:space="preserve">T. </w:t>
      </w:r>
      <w:r w:rsidR="003560CA" w:rsidRPr="00E74951">
        <w:rPr>
          <w:rFonts w:cs="Arial"/>
          <w:i/>
          <w:iCs/>
          <w:noProof/>
          <w:color w:val="000000" w:themeColor="text1"/>
        </w:rPr>
        <w:t>et al.</w:t>
      </w:r>
      <w:r w:rsidR="003560CA" w:rsidRPr="00E74951">
        <w:rPr>
          <w:rFonts w:cs="Arial"/>
          <w:noProof/>
          <w:color w:val="000000" w:themeColor="text1"/>
        </w:rPr>
        <w:t xml:space="preserve"> (2014) ‘“CoachPod”: Evaluation of an anatomy teaching podcast originally intended for learning anatomy on the move</w:t>
      </w:r>
      <w:r w:rsidRPr="00E74951">
        <w:rPr>
          <w:rFonts w:cs="Arial"/>
          <w:noProof/>
          <w:color w:val="000000" w:themeColor="text1"/>
        </w:rPr>
        <w:t>.</w:t>
      </w:r>
      <w:r w:rsidR="003560CA" w:rsidRPr="00E74951">
        <w:rPr>
          <w:rFonts w:cs="Arial"/>
          <w:noProof/>
          <w:color w:val="000000" w:themeColor="text1"/>
        </w:rPr>
        <w:t xml:space="preserve"> </w:t>
      </w:r>
      <w:r w:rsidR="003560CA" w:rsidRPr="00E74951">
        <w:rPr>
          <w:rFonts w:cs="Arial"/>
          <w:i/>
          <w:iCs/>
          <w:noProof/>
          <w:color w:val="000000" w:themeColor="text1"/>
        </w:rPr>
        <w:t>Eur J Anat</w:t>
      </w:r>
      <w:r w:rsidRPr="00E74951">
        <w:rPr>
          <w:rFonts w:cs="Arial"/>
          <w:i/>
          <w:iCs/>
          <w:noProof/>
          <w:color w:val="000000" w:themeColor="text1"/>
        </w:rPr>
        <w:t xml:space="preserve">. </w:t>
      </w:r>
      <w:r w:rsidRPr="00E74951">
        <w:rPr>
          <w:rFonts w:cs="Arial"/>
          <w:noProof/>
          <w:color w:val="000000" w:themeColor="text1"/>
        </w:rPr>
        <w:t>18(2), pp</w:t>
      </w:r>
      <w:r w:rsidR="003560CA" w:rsidRPr="00E74951">
        <w:rPr>
          <w:rFonts w:cs="Arial"/>
          <w:noProof/>
          <w:color w:val="000000" w:themeColor="text1"/>
        </w:rPr>
        <w:t xml:space="preserve"> 109</w:t>
      </w:r>
      <w:r w:rsidRPr="00E74951">
        <w:rPr>
          <w:rFonts w:cs="Arial"/>
          <w:noProof/>
          <w:color w:val="000000" w:themeColor="text1"/>
        </w:rPr>
        <w:t>-</w:t>
      </w:r>
      <w:r w:rsidR="003560CA" w:rsidRPr="00E74951">
        <w:rPr>
          <w:rFonts w:cs="Arial"/>
          <w:noProof/>
          <w:color w:val="000000" w:themeColor="text1"/>
        </w:rPr>
        <w:t>117.</w:t>
      </w:r>
    </w:p>
    <w:p w14:paraId="28E794D6" w14:textId="77777777" w:rsidR="007D2BD6" w:rsidRPr="00E74951" w:rsidRDefault="007D2BD6" w:rsidP="003560CA">
      <w:pPr>
        <w:widowControl w:val="0"/>
        <w:autoSpaceDE w:val="0"/>
        <w:autoSpaceDN w:val="0"/>
        <w:adjustRightInd w:val="0"/>
        <w:spacing w:line="360" w:lineRule="auto"/>
        <w:rPr>
          <w:rFonts w:cs="Arial"/>
          <w:noProof/>
          <w:color w:val="000000" w:themeColor="text1"/>
        </w:rPr>
      </w:pPr>
    </w:p>
    <w:p w14:paraId="0F3F0F00" w14:textId="752462B5" w:rsidR="003560CA" w:rsidRPr="00E74951" w:rsidRDefault="00E74951" w:rsidP="003560CA">
      <w:pPr>
        <w:widowControl w:val="0"/>
        <w:autoSpaceDE w:val="0"/>
        <w:autoSpaceDN w:val="0"/>
        <w:adjustRightInd w:val="0"/>
        <w:spacing w:line="360" w:lineRule="auto"/>
        <w:rPr>
          <w:rFonts w:cs="Arial"/>
          <w:noProof/>
          <w:color w:val="000000" w:themeColor="text1"/>
        </w:rPr>
      </w:pPr>
      <w:r w:rsidRPr="00E74951">
        <w:rPr>
          <w:rFonts w:cs="Arial"/>
          <w:noProof/>
          <w:color w:val="000000" w:themeColor="text1"/>
        </w:rPr>
        <w:t>Pereira, J</w:t>
      </w:r>
      <w:r w:rsidR="003560CA" w:rsidRPr="00E74951">
        <w:rPr>
          <w:rFonts w:cs="Arial"/>
          <w:noProof/>
          <w:color w:val="000000" w:themeColor="text1"/>
        </w:rPr>
        <w:t xml:space="preserve">A. </w:t>
      </w:r>
      <w:r w:rsidR="003560CA" w:rsidRPr="00E74951">
        <w:rPr>
          <w:rFonts w:cs="Arial"/>
          <w:i/>
          <w:iCs/>
          <w:noProof/>
          <w:color w:val="000000" w:themeColor="text1"/>
        </w:rPr>
        <w:t>et al.</w:t>
      </w:r>
      <w:r w:rsidR="003560CA" w:rsidRPr="00E74951">
        <w:rPr>
          <w:rFonts w:cs="Arial"/>
          <w:noProof/>
          <w:color w:val="000000" w:themeColor="text1"/>
        </w:rPr>
        <w:t xml:space="preserve"> (2007) Effectiveness of using blended learning strategies for teaching and learning human anatomy</w:t>
      </w:r>
      <w:r w:rsidRPr="00E74951">
        <w:rPr>
          <w:rFonts w:cs="Arial"/>
          <w:noProof/>
          <w:color w:val="000000" w:themeColor="text1"/>
        </w:rPr>
        <w:t>.</w:t>
      </w:r>
      <w:r w:rsidR="003560CA" w:rsidRPr="00E74951">
        <w:rPr>
          <w:rFonts w:cs="Arial"/>
          <w:noProof/>
          <w:color w:val="000000" w:themeColor="text1"/>
        </w:rPr>
        <w:t xml:space="preserve"> </w:t>
      </w:r>
      <w:r w:rsidRPr="00E74951">
        <w:rPr>
          <w:rFonts w:cs="Arial"/>
          <w:i/>
          <w:iCs/>
          <w:noProof/>
          <w:color w:val="000000" w:themeColor="text1"/>
        </w:rPr>
        <w:t>Med Educ.</w:t>
      </w:r>
      <w:r w:rsidRPr="00E74951">
        <w:rPr>
          <w:rFonts w:cs="Arial"/>
          <w:noProof/>
          <w:color w:val="000000" w:themeColor="text1"/>
        </w:rPr>
        <w:t xml:space="preserve"> 41(2), pp</w:t>
      </w:r>
      <w:r w:rsidR="003560CA" w:rsidRPr="00E74951">
        <w:rPr>
          <w:rFonts w:cs="Arial"/>
          <w:noProof/>
          <w:color w:val="000000" w:themeColor="text1"/>
        </w:rPr>
        <w:t xml:space="preserve"> 189</w:t>
      </w:r>
      <w:r w:rsidRPr="00E74951">
        <w:rPr>
          <w:rFonts w:cs="Arial"/>
          <w:noProof/>
          <w:color w:val="000000" w:themeColor="text1"/>
        </w:rPr>
        <w:t>-195.</w:t>
      </w:r>
    </w:p>
    <w:p w14:paraId="24403D67" w14:textId="77777777" w:rsidR="007D2BD6" w:rsidRPr="00E74951" w:rsidRDefault="007D2BD6" w:rsidP="003560CA">
      <w:pPr>
        <w:widowControl w:val="0"/>
        <w:autoSpaceDE w:val="0"/>
        <w:autoSpaceDN w:val="0"/>
        <w:adjustRightInd w:val="0"/>
        <w:spacing w:line="360" w:lineRule="auto"/>
        <w:rPr>
          <w:rFonts w:cs="Arial"/>
          <w:noProof/>
          <w:color w:val="000000" w:themeColor="text1"/>
        </w:rPr>
      </w:pPr>
    </w:p>
    <w:p w14:paraId="012F237C" w14:textId="121B0037" w:rsidR="003560CA" w:rsidRPr="00E74951" w:rsidRDefault="00E74951" w:rsidP="003560CA">
      <w:pPr>
        <w:widowControl w:val="0"/>
        <w:autoSpaceDE w:val="0"/>
        <w:autoSpaceDN w:val="0"/>
        <w:adjustRightInd w:val="0"/>
        <w:spacing w:line="360" w:lineRule="auto"/>
        <w:rPr>
          <w:rFonts w:cs="Arial"/>
          <w:noProof/>
          <w:color w:val="000000" w:themeColor="text1"/>
        </w:rPr>
      </w:pPr>
      <w:r w:rsidRPr="00E74951">
        <w:rPr>
          <w:rFonts w:cs="Arial"/>
          <w:noProof/>
          <w:color w:val="000000" w:themeColor="text1"/>
        </w:rPr>
        <w:t>Rainsbury, JW. and McDonnell, S</w:t>
      </w:r>
      <w:r w:rsidR="003560CA" w:rsidRPr="00E74951">
        <w:rPr>
          <w:rFonts w:cs="Arial"/>
          <w:noProof/>
          <w:color w:val="000000" w:themeColor="text1"/>
        </w:rPr>
        <w:t xml:space="preserve">M. (2006) Podcasts: An educational revolution in the making? </w:t>
      </w:r>
      <w:r w:rsidRPr="00E74951">
        <w:rPr>
          <w:rFonts w:cs="Arial"/>
          <w:i/>
          <w:iCs/>
          <w:noProof/>
          <w:color w:val="000000" w:themeColor="text1"/>
        </w:rPr>
        <w:t>J R Soc Med.</w:t>
      </w:r>
      <w:r w:rsidRPr="00E74951">
        <w:rPr>
          <w:rFonts w:cs="Arial"/>
          <w:noProof/>
          <w:color w:val="000000" w:themeColor="text1"/>
        </w:rPr>
        <w:t xml:space="preserve"> 99(9), pp</w:t>
      </w:r>
      <w:r w:rsidR="003560CA" w:rsidRPr="00E74951">
        <w:rPr>
          <w:rFonts w:cs="Arial"/>
          <w:noProof/>
          <w:color w:val="000000" w:themeColor="text1"/>
        </w:rPr>
        <w:t xml:space="preserve"> 481</w:t>
      </w:r>
      <w:r w:rsidRPr="00E74951">
        <w:rPr>
          <w:rFonts w:cs="Arial"/>
          <w:noProof/>
          <w:color w:val="000000" w:themeColor="text1"/>
        </w:rPr>
        <w:t>-</w:t>
      </w:r>
      <w:r w:rsidR="003560CA" w:rsidRPr="00E74951">
        <w:rPr>
          <w:rFonts w:cs="Arial"/>
          <w:noProof/>
          <w:color w:val="000000" w:themeColor="text1"/>
        </w:rPr>
        <w:t xml:space="preserve">482. </w:t>
      </w:r>
    </w:p>
    <w:p w14:paraId="0A286822" w14:textId="77777777" w:rsidR="007D2BD6" w:rsidRPr="00E74951" w:rsidRDefault="007D2BD6" w:rsidP="003560CA">
      <w:pPr>
        <w:widowControl w:val="0"/>
        <w:autoSpaceDE w:val="0"/>
        <w:autoSpaceDN w:val="0"/>
        <w:adjustRightInd w:val="0"/>
        <w:spacing w:line="360" w:lineRule="auto"/>
        <w:rPr>
          <w:rFonts w:cs="Arial"/>
          <w:noProof/>
          <w:color w:val="000000" w:themeColor="text1"/>
        </w:rPr>
      </w:pPr>
    </w:p>
    <w:p w14:paraId="0870ED2B" w14:textId="261CAF53" w:rsidR="003560CA" w:rsidRPr="00E74951" w:rsidRDefault="00E74951" w:rsidP="003560CA">
      <w:pPr>
        <w:widowControl w:val="0"/>
        <w:autoSpaceDE w:val="0"/>
        <w:autoSpaceDN w:val="0"/>
        <w:adjustRightInd w:val="0"/>
        <w:spacing w:line="360" w:lineRule="auto"/>
        <w:rPr>
          <w:rFonts w:cs="Arial"/>
          <w:noProof/>
          <w:color w:val="000000" w:themeColor="text1"/>
        </w:rPr>
      </w:pPr>
      <w:r w:rsidRPr="00E74951">
        <w:rPr>
          <w:rFonts w:cs="Arial"/>
          <w:noProof/>
          <w:color w:val="000000" w:themeColor="text1"/>
        </w:rPr>
        <w:lastRenderedPageBreak/>
        <w:t>Rizzolo, L</w:t>
      </w:r>
      <w:r w:rsidR="003560CA" w:rsidRPr="00E74951">
        <w:rPr>
          <w:rFonts w:cs="Arial"/>
          <w:noProof/>
          <w:color w:val="000000" w:themeColor="text1"/>
        </w:rPr>
        <w:t>J. (2002) Human dissection: An approach to interweaving the traditional and humanistic goals of medical education</w:t>
      </w:r>
      <w:r w:rsidRPr="00E74951">
        <w:rPr>
          <w:rFonts w:cs="Arial"/>
          <w:noProof/>
          <w:color w:val="000000" w:themeColor="text1"/>
        </w:rPr>
        <w:t>.</w:t>
      </w:r>
      <w:r w:rsidR="003560CA" w:rsidRPr="00E74951">
        <w:rPr>
          <w:rFonts w:cs="Arial"/>
          <w:noProof/>
          <w:color w:val="000000" w:themeColor="text1"/>
        </w:rPr>
        <w:t xml:space="preserve"> </w:t>
      </w:r>
      <w:r w:rsidRPr="00E74951">
        <w:rPr>
          <w:rFonts w:cs="Arial"/>
          <w:i/>
          <w:iCs/>
          <w:noProof/>
          <w:color w:val="000000" w:themeColor="text1"/>
        </w:rPr>
        <w:t>Anat Rec</w:t>
      </w:r>
      <w:r w:rsidRPr="00E74951">
        <w:rPr>
          <w:rFonts w:cs="Arial"/>
          <w:noProof/>
          <w:color w:val="000000" w:themeColor="text1"/>
        </w:rPr>
        <w:t>. 269(6), pp</w:t>
      </w:r>
      <w:r w:rsidR="003560CA" w:rsidRPr="00E74951">
        <w:rPr>
          <w:rFonts w:cs="Arial"/>
          <w:noProof/>
          <w:color w:val="000000" w:themeColor="text1"/>
        </w:rPr>
        <w:t xml:space="preserve"> 242</w:t>
      </w:r>
      <w:r w:rsidRPr="00E74951">
        <w:rPr>
          <w:rFonts w:cs="Arial"/>
          <w:noProof/>
          <w:color w:val="000000" w:themeColor="text1"/>
        </w:rPr>
        <w:t>-</w:t>
      </w:r>
      <w:r w:rsidR="003560CA" w:rsidRPr="00E74951">
        <w:rPr>
          <w:rFonts w:cs="Arial"/>
          <w:noProof/>
          <w:color w:val="000000" w:themeColor="text1"/>
        </w:rPr>
        <w:t xml:space="preserve">248. </w:t>
      </w:r>
    </w:p>
    <w:p w14:paraId="790AF76C" w14:textId="77777777" w:rsidR="007D2BD6" w:rsidRPr="00E74951" w:rsidRDefault="007D2BD6" w:rsidP="003560CA">
      <w:pPr>
        <w:widowControl w:val="0"/>
        <w:autoSpaceDE w:val="0"/>
        <w:autoSpaceDN w:val="0"/>
        <w:adjustRightInd w:val="0"/>
        <w:spacing w:line="360" w:lineRule="auto"/>
        <w:rPr>
          <w:rFonts w:cs="Arial"/>
          <w:noProof/>
          <w:color w:val="000000" w:themeColor="text1"/>
        </w:rPr>
      </w:pPr>
    </w:p>
    <w:p w14:paraId="6F474909" w14:textId="6B9BD879" w:rsidR="003560CA" w:rsidRPr="00E74951" w:rsidRDefault="00E74951" w:rsidP="003560CA">
      <w:pPr>
        <w:widowControl w:val="0"/>
        <w:autoSpaceDE w:val="0"/>
        <w:autoSpaceDN w:val="0"/>
        <w:adjustRightInd w:val="0"/>
        <w:spacing w:line="360" w:lineRule="auto"/>
        <w:rPr>
          <w:rFonts w:cs="Arial"/>
          <w:noProof/>
          <w:color w:val="000000" w:themeColor="text1"/>
        </w:rPr>
      </w:pPr>
      <w:r w:rsidRPr="00E74951">
        <w:rPr>
          <w:rFonts w:cs="Arial"/>
          <w:noProof/>
          <w:color w:val="000000" w:themeColor="text1"/>
        </w:rPr>
        <w:t>Schreiber, B</w:t>
      </w:r>
      <w:r w:rsidR="003560CA" w:rsidRPr="00E74951">
        <w:rPr>
          <w:rFonts w:cs="Arial"/>
          <w:noProof/>
          <w:color w:val="000000" w:themeColor="text1"/>
        </w:rPr>
        <w:t>E., Fukuta, J. and Gordon, F. (2010) Live lecture versus video podcast in undergraduate medical education: A randomised controlled trial</w:t>
      </w:r>
      <w:r w:rsidRPr="00E74951">
        <w:rPr>
          <w:rFonts w:cs="Arial"/>
          <w:noProof/>
          <w:color w:val="000000" w:themeColor="text1"/>
        </w:rPr>
        <w:t xml:space="preserve">. </w:t>
      </w:r>
      <w:r w:rsidRPr="00E74951">
        <w:rPr>
          <w:rFonts w:cs="Arial"/>
          <w:i/>
          <w:iCs/>
          <w:noProof/>
          <w:color w:val="000000" w:themeColor="text1"/>
        </w:rPr>
        <w:t>BMC Med Educ</w:t>
      </w:r>
      <w:r w:rsidRPr="00E74951">
        <w:rPr>
          <w:rFonts w:cs="Arial"/>
          <w:noProof/>
          <w:color w:val="000000" w:themeColor="text1"/>
        </w:rPr>
        <w:t>.</w:t>
      </w:r>
      <w:r w:rsidR="003560CA" w:rsidRPr="00E74951">
        <w:rPr>
          <w:rFonts w:cs="Arial"/>
          <w:noProof/>
          <w:color w:val="000000" w:themeColor="text1"/>
        </w:rPr>
        <w:t xml:space="preserve"> 10(1)</w:t>
      </w:r>
      <w:r w:rsidRPr="00E74951">
        <w:rPr>
          <w:rFonts w:cs="Arial"/>
          <w:noProof/>
          <w:color w:val="000000" w:themeColor="text1"/>
        </w:rPr>
        <w:t>, pp 68.</w:t>
      </w:r>
      <w:r w:rsidR="003560CA" w:rsidRPr="00E74951">
        <w:rPr>
          <w:rFonts w:cs="Arial"/>
          <w:noProof/>
          <w:color w:val="000000" w:themeColor="text1"/>
        </w:rPr>
        <w:t xml:space="preserve">. </w:t>
      </w:r>
    </w:p>
    <w:p w14:paraId="3102668B" w14:textId="77777777" w:rsidR="007D2BD6" w:rsidRPr="00E74951" w:rsidRDefault="007D2BD6" w:rsidP="003560CA">
      <w:pPr>
        <w:widowControl w:val="0"/>
        <w:autoSpaceDE w:val="0"/>
        <w:autoSpaceDN w:val="0"/>
        <w:adjustRightInd w:val="0"/>
        <w:spacing w:line="360" w:lineRule="auto"/>
        <w:rPr>
          <w:rFonts w:cs="Arial"/>
          <w:noProof/>
          <w:color w:val="000000" w:themeColor="text1"/>
        </w:rPr>
      </w:pPr>
    </w:p>
    <w:p w14:paraId="1CC9CF60" w14:textId="3AC59A76" w:rsidR="003560CA" w:rsidRPr="00E74951" w:rsidRDefault="003560CA" w:rsidP="003560CA">
      <w:pPr>
        <w:widowControl w:val="0"/>
        <w:autoSpaceDE w:val="0"/>
        <w:autoSpaceDN w:val="0"/>
        <w:adjustRightInd w:val="0"/>
        <w:spacing w:line="360" w:lineRule="auto"/>
        <w:rPr>
          <w:rFonts w:cs="Arial"/>
          <w:noProof/>
          <w:color w:val="000000" w:themeColor="text1"/>
        </w:rPr>
      </w:pPr>
      <w:r w:rsidRPr="00E74951">
        <w:rPr>
          <w:rFonts w:cs="Arial"/>
          <w:noProof/>
          <w:color w:val="000000" w:themeColor="text1"/>
        </w:rPr>
        <w:t>Shaffer, K. (2004) Teaching anatomy in the digital world</w:t>
      </w:r>
      <w:r w:rsidR="00E74951" w:rsidRPr="00E74951">
        <w:rPr>
          <w:rFonts w:cs="Arial"/>
          <w:noProof/>
          <w:color w:val="000000" w:themeColor="text1"/>
        </w:rPr>
        <w:t>.</w:t>
      </w:r>
      <w:r w:rsidRPr="00E74951">
        <w:rPr>
          <w:rFonts w:cs="Arial"/>
          <w:noProof/>
          <w:color w:val="000000" w:themeColor="text1"/>
        </w:rPr>
        <w:t xml:space="preserve"> </w:t>
      </w:r>
      <w:r w:rsidRPr="00E74951">
        <w:rPr>
          <w:rFonts w:cs="Arial"/>
          <w:i/>
          <w:iCs/>
          <w:noProof/>
          <w:color w:val="000000" w:themeColor="text1"/>
        </w:rPr>
        <w:t>N Engl J Med</w:t>
      </w:r>
      <w:r w:rsidR="00E74951" w:rsidRPr="00E74951">
        <w:rPr>
          <w:rFonts w:cs="Arial"/>
          <w:noProof/>
          <w:color w:val="000000" w:themeColor="text1"/>
        </w:rPr>
        <w:t>. 351(13), p</w:t>
      </w:r>
      <w:r w:rsidRPr="00E74951">
        <w:rPr>
          <w:rFonts w:cs="Arial"/>
          <w:noProof/>
          <w:color w:val="000000" w:themeColor="text1"/>
        </w:rPr>
        <w:t xml:space="preserve"> 1279</w:t>
      </w:r>
      <w:r w:rsidR="00E74951" w:rsidRPr="00E74951">
        <w:rPr>
          <w:rFonts w:cs="Arial"/>
          <w:noProof/>
          <w:color w:val="000000" w:themeColor="text1"/>
        </w:rPr>
        <w:t>-12</w:t>
      </w:r>
      <w:r w:rsidRPr="00E74951">
        <w:rPr>
          <w:rFonts w:cs="Arial"/>
          <w:noProof/>
          <w:color w:val="000000" w:themeColor="text1"/>
        </w:rPr>
        <w:t xml:space="preserve">81. </w:t>
      </w:r>
    </w:p>
    <w:p w14:paraId="4C1E51AB" w14:textId="77777777" w:rsidR="007D2BD6" w:rsidRPr="00E74951" w:rsidRDefault="007D2BD6" w:rsidP="003560CA">
      <w:pPr>
        <w:widowControl w:val="0"/>
        <w:autoSpaceDE w:val="0"/>
        <w:autoSpaceDN w:val="0"/>
        <w:adjustRightInd w:val="0"/>
        <w:spacing w:line="360" w:lineRule="auto"/>
        <w:rPr>
          <w:rFonts w:cs="Arial"/>
          <w:noProof/>
          <w:color w:val="000000" w:themeColor="text1"/>
        </w:rPr>
      </w:pPr>
    </w:p>
    <w:p w14:paraId="4587FCD6" w14:textId="7FFAA008" w:rsidR="007D2BD6" w:rsidRPr="00E74951" w:rsidRDefault="003560CA" w:rsidP="003560CA">
      <w:pPr>
        <w:widowControl w:val="0"/>
        <w:autoSpaceDE w:val="0"/>
        <w:autoSpaceDN w:val="0"/>
        <w:adjustRightInd w:val="0"/>
        <w:spacing w:line="360" w:lineRule="auto"/>
        <w:rPr>
          <w:rFonts w:cs="Arial"/>
          <w:noProof/>
          <w:color w:val="000000" w:themeColor="text1"/>
        </w:rPr>
      </w:pPr>
      <w:r w:rsidRPr="00E74951">
        <w:rPr>
          <w:rFonts w:cs="Arial"/>
          <w:noProof/>
          <w:color w:val="000000" w:themeColor="text1"/>
        </w:rPr>
        <w:t>Shantikumar, S. (2009) From lecture theatre to portable media: Students’ perceptions of an enhanced podcast for revision</w:t>
      </w:r>
      <w:r w:rsidR="00E74951" w:rsidRPr="00E74951">
        <w:rPr>
          <w:rFonts w:cs="Arial"/>
          <w:noProof/>
          <w:color w:val="000000" w:themeColor="text1"/>
        </w:rPr>
        <w:t>.</w:t>
      </w:r>
      <w:r w:rsidRPr="00E74951">
        <w:rPr>
          <w:rFonts w:cs="Arial"/>
          <w:noProof/>
          <w:color w:val="000000" w:themeColor="text1"/>
        </w:rPr>
        <w:t xml:space="preserve"> </w:t>
      </w:r>
      <w:r w:rsidR="00E74951" w:rsidRPr="00E74951">
        <w:rPr>
          <w:rFonts w:cs="Arial"/>
          <w:i/>
          <w:iCs/>
          <w:noProof/>
          <w:color w:val="000000" w:themeColor="text1"/>
        </w:rPr>
        <w:t>Med Teach.</w:t>
      </w:r>
      <w:r w:rsidR="00E74951" w:rsidRPr="00E74951">
        <w:rPr>
          <w:rFonts w:cs="Arial"/>
          <w:noProof/>
          <w:color w:val="000000" w:themeColor="text1"/>
        </w:rPr>
        <w:t xml:space="preserve"> 31(6), pp</w:t>
      </w:r>
      <w:r w:rsidRPr="00E74951">
        <w:rPr>
          <w:rFonts w:cs="Arial"/>
          <w:noProof/>
          <w:color w:val="000000" w:themeColor="text1"/>
        </w:rPr>
        <w:t xml:space="preserve"> 535</w:t>
      </w:r>
      <w:r w:rsidR="00E74951" w:rsidRPr="00E74951">
        <w:rPr>
          <w:rFonts w:cs="Arial"/>
          <w:noProof/>
          <w:color w:val="000000" w:themeColor="text1"/>
        </w:rPr>
        <w:t>-</w:t>
      </w:r>
      <w:r w:rsidRPr="00E74951">
        <w:rPr>
          <w:rFonts w:cs="Arial"/>
          <w:noProof/>
          <w:color w:val="000000" w:themeColor="text1"/>
        </w:rPr>
        <w:t xml:space="preserve">538. </w:t>
      </w:r>
    </w:p>
    <w:p w14:paraId="4CDA3DC1" w14:textId="77777777" w:rsidR="00E74951" w:rsidRPr="00E74951" w:rsidRDefault="00E74951" w:rsidP="003560CA">
      <w:pPr>
        <w:widowControl w:val="0"/>
        <w:autoSpaceDE w:val="0"/>
        <w:autoSpaceDN w:val="0"/>
        <w:adjustRightInd w:val="0"/>
        <w:spacing w:line="360" w:lineRule="auto"/>
        <w:rPr>
          <w:rFonts w:cs="Arial"/>
          <w:noProof/>
          <w:color w:val="000000" w:themeColor="text1"/>
        </w:rPr>
      </w:pPr>
    </w:p>
    <w:p w14:paraId="066FA5D9" w14:textId="26652291" w:rsidR="003560CA" w:rsidRPr="00E74951" w:rsidRDefault="00E74951" w:rsidP="003560CA">
      <w:pPr>
        <w:widowControl w:val="0"/>
        <w:autoSpaceDE w:val="0"/>
        <w:autoSpaceDN w:val="0"/>
        <w:adjustRightInd w:val="0"/>
        <w:spacing w:line="360" w:lineRule="auto"/>
        <w:rPr>
          <w:rFonts w:cs="Arial"/>
          <w:noProof/>
          <w:color w:val="000000" w:themeColor="text1"/>
        </w:rPr>
      </w:pPr>
      <w:r w:rsidRPr="00E74951">
        <w:rPr>
          <w:rFonts w:cs="Arial"/>
          <w:noProof/>
          <w:color w:val="000000" w:themeColor="text1"/>
        </w:rPr>
        <w:t>Smith, C</w:t>
      </w:r>
      <w:r w:rsidR="003560CA" w:rsidRPr="00E74951">
        <w:rPr>
          <w:rFonts w:cs="Arial"/>
          <w:noProof/>
          <w:color w:val="000000" w:themeColor="text1"/>
        </w:rPr>
        <w:t xml:space="preserve">F. </w:t>
      </w:r>
      <w:r w:rsidR="003560CA" w:rsidRPr="00E74951">
        <w:rPr>
          <w:rFonts w:cs="Arial"/>
          <w:i/>
          <w:iCs/>
          <w:noProof/>
          <w:color w:val="000000" w:themeColor="text1"/>
        </w:rPr>
        <w:t>et al.</w:t>
      </w:r>
      <w:r w:rsidR="003560CA" w:rsidRPr="00E74951">
        <w:rPr>
          <w:rFonts w:cs="Arial"/>
          <w:noProof/>
          <w:color w:val="000000" w:themeColor="text1"/>
        </w:rPr>
        <w:t xml:space="preserve"> (2016) Anatomical Society core regional anatomy syllabus for undergraduate medicine: The Delphi process</w:t>
      </w:r>
      <w:r w:rsidRPr="00E74951">
        <w:rPr>
          <w:rFonts w:cs="Arial"/>
          <w:noProof/>
          <w:color w:val="000000" w:themeColor="text1"/>
        </w:rPr>
        <w:t>.</w:t>
      </w:r>
      <w:r w:rsidR="003560CA" w:rsidRPr="00E74951">
        <w:rPr>
          <w:rFonts w:cs="Arial"/>
          <w:noProof/>
          <w:color w:val="000000" w:themeColor="text1"/>
        </w:rPr>
        <w:t xml:space="preserve"> </w:t>
      </w:r>
      <w:r w:rsidRPr="00E74951">
        <w:rPr>
          <w:rFonts w:cs="Arial"/>
          <w:i/>
          <w:iCs/>
          <w:noProof/>
          <w:color w:val="000000" w:themeColor="text1"/>
        </w:rPr>
        <w:t>J Anat.</w:t>
      </w:r>
      <w:r w:rsidRPr="00E74951">
        <w:rPr>
          <w:rFonts w:cs="Arial"/>
          <w:noProof/>
          <w:color w:val="000000" w:themeColor="text1"/>
        </w:rPr>
        <w:t xml:space="preserve"> 228(1), pp</w:t>
      </w:r>
      <w:r w:rsidR="003560CA" w:rsidRPr="00E74951">
        <w:rPr>
          <w:rFonts w:cs="Arial"/>
          <w:noProof/>
          <w:color w:val="000000" w:themeColor="text1"/>
        </w:rPr>
        <w:t xml:space="preserve"> 2</w:t>
      </w:r>
      <w:r w:rsidRPr="00E74951">
        <w:rPr>
          <w:rFonts w:cs="Arial"/>
          <w:noProof/>
          <w:color w:val="000000" w:themeColor="text1"/>
        </w:rPr>
        <w:t>-</w:t>
      </w:r>
      <w:r w:rsidR="003560CA" w:rsidRPr="00E74951">
        <w:rPr>
          <w:rFonts w:cs="Arial"/>
          <w:noProof/>
          <w:color w:val="000000" w:themeColor="text1"/>
        </w:rPr>
        <w:t xml:space="preserve">14. </w:t>
      </w:r>
    </w:p>
    <w:p w14:paraId="2788F0E5" w14:textId="77777777" w:rsidR="007D2BD6" w:rsidRPr="00E74951" w:rsidRDefault="007D2BD6" w:rsidP="003560CA">
      <w:pPr>
        <w:widowControl w:val="0"/>
        <w:autoSpaceDE w:val="0"/>
        <w:autoSpaceDN w:val="0"/>
        <w:adjustRightInd w:val="0"/>
        <w:spacing w:line="360" w:lineRule="auto"/>
        <w:rPr>
          <w:rFonts w:cs="Arial"/>
          <w:noProof/>
          <w:color w:val="000000" w:themeColor="text1"/>
        </w:rPr>
      </w:pPr>
    </w:p>
    <w:p w14:paraId="043A300E" w14:textId="1D1D03A2" w:rsidR="003560CA" w:rsidRPr="00E74951" w:rsidRDefault="003560CA" w:rsidP="003560CA">
      <w:pPr>
        <w:widowControl w:val="0"/>
        <w:autoSpaceDE w:val="0"/>
        <w:autoSpaceDN w:val="0"/>
        <w:adjustRightInd w:val="0"/>
        <w:spacing w:line="360" w:lineRule="auto"/>
        <w:rPr>
          <w:rFonts w:cs="Arial"/>
          <w:noProof/>
          <w:color w:val="000000" w:themeColor="text1"/>
        </w:rPr>
      </w:pPr>
      <w:r w:rsidRPr="00E74951">
        <w:rPr>
          <w:rFonts w:cs="Arial"/>
          <w:noProof/>
          <w:color w:val="000000" w:themeColor="text1"/>
        </w:rPr>
        <w:t>Sugand, K., Abrahams, P. and Khurana, A. (2010) The anatomy of anatomy: A review for its modernization</w:t>
      </w:r>
      <w:r w:rsidR="00E74951" w:rsidRPr="00E74951">
        <w:rPr>
          <w:rFonts w:cs="Arial"/>
          <w:noProof/>
          <w:color w:val="000000" w:themeColor="text1"/>
        </w:rPr>
        <w:t>.</w:t>
      </w:r>
      <w:r w:rsidRPr="00E74951">
        <w:rPr>
          <w:rFonts w:cs="Arial"/>
          <w:noProof/>
          <w:color w:val="000000" w:themeColor="text1"/>
        </w:rPr>
        <w:t xml:space="preserve"> </w:t>
      </w:r>
      <w:r w:rsidR="00E74951" w:rsidRPr="00E74951">
        <w:rPr>
          <w:rFonts w:cs="Arial"/>
          <w:i/>
          <w:iCs/>
          <w:noProof/>
          <w:color w:val="000000" w:themeColor="text1"/>
        </w:rPr>
        <w:t>Anat Sci Educ.</w:t>
      </w:r>
      <w:r w:rsidR="00E74951" w:rsidRPr="00E74951">
        <w:rPr>
          <w:rFonts w:cs="Arial"/>
          <w:noProof/>
          <w:color w:val="000000" w:themeColor="text1"/>
        </w:rPr>
        <w:t xml:space="preserve"> 3(2), pp</w:t>
      </w:r>
      <w:r w:rsidRPr="00E74951">
        <w:rPr>
          <w:rFonts w:cs="Arial"/>
          <w:noProof/>
          <w:color w:val="000000" w:themeColor="text1"/>
        </w:rPr>
        <w:t xml:space="preserve"> 83</w:t>
      </w:r>
      <w:r w:rsidR="00E74951" w:rsidRPr="00E74951">
        <w:rPr>
          <w:rFonts w:cs="Arial"/>
          <w:noProof/>
          <w:color w:val="000000" w:themeColor="text1"/>
        </w:rPr>
        <w:t>-</w:t>
      </w:r>
      <w:r w:rsidRPr="00E74951">
        <w:rPr>
          <w:rFonts w:cs="Arial"/>
          <w:noProof/>
          <w:color w:val="000000" w:themeColor="text1"/>
        </w:rPr>
        <w:t xml:space="preserve">93. </w:t>
      </w:r>
    </w:p>
    <w:p w14:paraId="2DFC8274" w14:textId="77777777" w:rsidR="007D2BD6" w:rsidRPr="00E74951" w:rsidRDefault="007D2BD6" w:rsidP="003560CA">
      <w:pPr>
        <w:widowControl w:val="0"/>
        <w:autoSpaceDE w:val="0"/>
        <w:autoSpaceDN w:val="0"/>
        <w:adjustRightInd w:val="0"/>
        <w:spacing w:line="360" w:lineRule="auto"/>
        <w:rPr>
          <w:rFonts w:cs="Arial"/>
          <w:noProof/>
          <w:color w:val="000000" w:themeColor="text1"/>
        </w:rPr>
      </w:pPr>
    </w:p>
    <w:p w14:paraId="475241BB" w14:textId="34238E51" w:rsidR="003560CA" w:rsidRPr="00E74951" w:rsidRDefault="003560CA" w:rsidP="003560CA">
      <w:pPr>
        <w:widowControl w:val="0"/>
        <w:autoSpaceDE w:val="0"/>
        <w:autoSpaceDN w:val="0"/>
        <w:adjustRightInd w:val="0"/>
        <w:spacing w:line="360" w:lineRule="auto"/>
        <w:rPr>
          <w:rFonts w:cs="Arial"/>
          <w:noProof/>
          <w:color w:val="000000" w:themeColor="text1"/>
        </w:rPr>
      </w:pPr>
      <w:r w:rsidRPr="00E74951">
        <w:rPr>
          <w:rFonts w:cs="Arial"/>
          <w:noProof/>
          <w:color w:val="000000" w:themeColor="text1"/>
        </w:rPr>
        <w:t>Turney, B. (2007) Anatomy in a Modern Medical Curriculum</w:t>
      </w:r>
      <w:r w:rsidR="00E74951" w:rsidRPr="00E74951">
        <w:rPr>
          <w:rFonts w:cs="Arial"/>
          <w:noProof/>
          <w:color w:val="000000" w:themeColor="text1"/>
        </w:rPr>
        <w:t>.</w:t>
      </w:r>
      <w:r w:rsidRPr="00E74951">
        <w:rPr>
          <w:rFonts w:cs="Arial"/>
          <w:noProof/>
          <w:color w:val="000000" w:themeColor="text1"/>
        </w:rPr>
        <w:t xml:space="preserve"> </w:t>
      </w:r>
      <w:r w:rsidR="00E74951" w:rsidRPr="00E74951">
        <w:rPr>
          <w:rFonts w:cs="Arial"/>
          <w:i/>
          <w:iCs/>
          <w:noProof/>
          <w:color w:val="000000" w:themeColor="text1"/>
        </w:rPr>
        <w:t>Ann R Coll Surg Engl.</w:t>
      </w:r>
      <w:r w:rsidR="00E74951" w:rsidRPr="00E74951">
        <w:rPr>
          <w:rFonts w:cs="Arial"/>
          <w:noProof/>
          <w:color w:val="000000" w:themeColor="text1"/>
        </w:rPr>
        <w:t xml:space="preserve"> 89(2), pp</w:t>
      </w:r>
      <w:r w:rsidRPr="00E74951">
        <w:rPr>
          <w:rFonts w:cs="Arial"/>
          <w:noProof/>
          <w:color w:val="000000" w:themeColor="text1"/>
        </w:rPr>
        <w:t xml:space="preserve"> 104</w:t>
      </w:r>
      <w:r w:rsidR="00E74951" w:rsidRPr="00E74951">
        <w:rPr>
          <w:rFonts w:cs="Arial"/>
          <w:noProof/>
          <w:color w:val="000000" w:themeColor="text1"/>
        </w:rPr>
        <w:t>-</w:t>
      </w:r>
      <w:r w:rsidRPr="00E74951">
        <w:rPr>
          <w:rFonts w:cs="Arial"/>
          <w:noProof/>
          <w:color w:val="000000" w:themeColor="text1"/>
        </w:rPr>
        <w:t xml:space="preserve">107. </w:t>
      </w:r>
    </w:p>
    <w:p w14:paraId="73633B6F" w14:textId="77777777" w:rsidR="007D2BD6" w:rsidRPr="00E74951" w:rsidRDefault="007D2BD6" w:rsidP="003560CA">
      <w:pPr>
        <w:widowControl w:val="0"/>
        <w:autoSpaceDE w:val="0"/>
        <w:autoSpaceDN w:val="0"/>
        <w:adjustRightInd w:val="0"/>
        <w:spacing w:line="360" w:lineRule="auto"/>
        <w:rPr>
          <w:rFonts w:cs="Arial"/>
          <w:noProof/>
          <w:color w:val="000000" w:themeColor="text1"/>
        </w:rPr>
      </w:pPr>
    </w:p>
    <w:p w14:paraId="39B08910" w14:textId="334C30AB" w:rsidR="003560CA" w:rsidRPr="00E74951" w:rsidRDefault="00E74951" w:rsidP="003560CA">
      <w:pPr>
        <w:widowControl w:val="0"/>
        <w:autoSpaceDE w:val="0"/>
        <w:autoSpaceDN w:val="0"/>
        <w:adjustRightInd w:val="0"/>
        <w:spacing w:line="360" w:lineRule="auto"/>
        <w:rPr>
          <w:rFonts w:cs="Arial"/>
          <w:noProof/>
          <w:color w:val="000000" w:themeColor="text1"/>
        </w:rPr>
      </w:pPr>
      <w:r w:rsidRPr="00E74951">
        <w:rPr>
          <w:rFonts w:cs="Arial"/>
          <w:noProof/>
          <w:color w:val="000000" w:themeColor="text1"/>
        </w:rPr>
        <w:t>Waterston, SW. and Stewart, I</w:t>
      </w:r>
      <w:r w:rsidR="003560CA" w:rsidRPr="00E74951">
        <w:rPr>
          <w:rFonts w:cs="Arial"/>
          <w:noProof/>
          <w:color w:val="000000" w:themeColor="text1"/>
        </w:rPr>
        <w:t>J. (2005) Survey of clinicians’ attitudes to the anatomical teaching and knowledge of medical students</w:t>
      </w:r>
      <w:r w:rsidRPr="00E74951">
        <w:rPr>
          <w:rFonts w:cs="Arial"/>
          <w:noProof/>
          <w:color w:val="000000" w:themeColor="text1"/>
        </w:rPr>
        <w:t>.</w:t>
      </w:r>
      <w:r w:rsidR="003560CA" w:rsidRPr="00E74951">
        <w:rPr>
          <w:rFonts w:cs="Arial"/>
          <w:noProof/>
          <w:color w:val="000000" w:themeColor="text1"/>
        </w:rPr>
        <w:t xml:space="preserve"> </w:t>
      </w:r>
      <w:r w:rsidRPr="00E74951">
        <w:rPr>
          <w:rFonts w:cs="Arial"/>
          <w:i/>
          <w:iCs/>
          <w:noProof/>
          <w:color w:val="000000" w:themeColor="text1"/>
        </w:rPr>
        <w:t>Clin Anat.</w:t>
      </w:r>
      <w:r w:rsidRPr="00E74951">
        <w:rPr>
          <w:rFonts w:cs="Arial"/>
          <w:noProof/>
          <w:color w:val="000000" w:themeColor="text1"/>
        </w:rPr>
        <w:t xml:space="preserve"> 18(5), pp</w:t>
      </w:r>
      <w:r w:rsidR="003560CA" w:rsidRPr="00E74951">
        <w:rPr>
          <w:rFonts w:cs="Arial"/>
          <w:noProof/>
          <w:color w:val="000000" w:themeColor="text1"/>
        </w:rPr>
        <w:t xml:space="preserve"> 380</w:t>
      </w:r>
      <w:r w:rsidRPr="00E74951">
        <w:rPr>
          <w:rFonts w:cs="Arial"/>
          <w:noProof/>
          <w:color w:val="000000" w:themeColor="text1"/>
        </w:rPr>
        <w:t>-3</w:t>
      </w:r>
      <w:r w:rsidR="003560CA" w:rsidRPr="00E74951">
        <w:rPr>
          <w:rFonts w:cs="Arial"/>
          <w:noProof/>
          <w:color w:val="000000" w:themeColor="text1"/>
        </w:rPr>
        <w:t xml:space="preserve">84. </w:t>
      </w:r>
    </w:p>
    <w:p w14:paraId="3C800D2C" w14:textId="77777777" w:rsidR="007D2BD6" w:rsidRPr="00E74951" w:rsidRDefault="007D2BD6" w:rsidP="003560CA">
      <w:pPr>
        <w:widowControl w:val="0"/>
        <w:autoSpaceDE w:val="0"/>
        <w:autoSpaceDN w:val="0"/>
        <w:adjustRightInd w:val="0"/>
        <w:spacing w:line="360" w:lineRule="auto"/>
        <w:rPr>
          <w:rFonts w:cs="Arial"/>
          <w:noProof/>
          <w:color w:val="000000" w:themeColor="text1"/>
        </w:rPr>
      </w:pPr>
    </w:p>
    <w:p w14:paraId="4486F464" w14:textId="086FDA74" w:rsidR="003560CA" w:rsidRPr="00E74951" w:rsidRDefault="003560CA" w:rsidP="003560CA">
      <w:pPr>
        <w:widowControl w:val="0"/>
        <w:autoSpaceDE w:val="0"/>
        <w:autoSpaceDN w:val="0"/>
        <w:adjustRightInd w:val="0"/>
        <w:spacing w:line="360" w:lineRule="auto"/>
        <w:rPr>
          <w:rFonts w:cs="Arial"/>
          <w:noProof/>
          <w:color w:val="000000" w:themeColor="text1"/>
        </w:rPr>
      </w:pPr>
      <w:r w:rsidRPr="00E74951">
        <w:rPr>
          <w:rFonts w:cs="Arial"/>
          <w:noProof/>
          <w:color w:val="000000" w:themeColor="text1"/>
        </w:rPr>
        <w:t>Winkelmann, A. (2007) Anatomical dissection as a teaching method in medical school: A review of the evidence</w:t>
      </w:r>
      <w:r w:rsidR="00E74951" w:rsidRPr="00E74951">
        <w:rPr>
          <w:rFonts w:cs="Arial"/>
          <w:noProof/>
          <w:color w:val="000000" w:themeColor="text1"/>
        </w:rPr>
        <w:t>.</w:t>
      </w:r>
      <w:r w:rsidRPr="00E74951">
        <w:rPr>
          <w:rFonts w:cs="Arial"/>
          <w:noProof/>
          <w:color w:val="000000" w:themeColor="text1"/>
        </w:rPr>
        <w:t xml:space="preserve"> </w:t>
      </w:r>
      <w:r w:rsidR="00E74951" w:rsidRPr="00E74951">
        <w:rPr>
          <w:rFonts w:cs="Arial"/>
          <w:i/>
          <w:iCs/>
          <w:noProof/>
          <w:color w:val="000000" w:themeColor="text1"/>
        </w:rPr>
        <w:t>Med Educ.</w:t>
      </w:r>
      <w:r w:rsidR="00E74951" w:rsidRPr="00E74951">
        <w:rPr>
          <w:rFonts w:cs="Arial"/>
          <w:noProof/>
          <w:color w:val="000000" w:themeColor="text1"/>
        </w:rPr>
        <w:t xml:space="preserve"> 41(1), pp</w:t>
      </w:r>
      <w:r w:rsidRPr="00E74951">
        <w:rPr>
          <w:rFonts w:cs="Arial"/>
          <w:noProof/>
          <w:color w:val="000000" w:themeColor="text1"/>
        </w:rPr>
        <w:t xml:space="preserve"> 15</w:t>
      </w:r>
      <w:r w:rsidR="00E74951" w:rsidRPr="00E74951">
        <w:rPr>
          <w:rFonts w:cs="Arial"/>
          <w:noProof/>
          <w:color w:val="000000" w:themeColor="text1"/>
        </w:rPr>
        <w:t>-22.</w:t>
      </w:r>
    </w:p>
    <w:p w14:paraId="002884D8" w14:textId="5854D2A8" w:rsidR="00C251FA" w:rsidRPr="003E5E8E" w:rsidRDefault="00241E93" w:rsidP="003560CA">
      <w:pPr>
        <w:widowControl w:val="0"/>
        <w:autoSpaceDE w:val="0"/>
        <w:autoSpaceDN w:val="0"/>
        <w:adjustRightInd w:val="0"/>
        <w:spacing w:line="360" w:lineRule="auto"/>
        <w:rPr>
          <w:b/>
        </w:rPr>
      </w:pPr>
      <w:r w:rsidRPr="00E74951">
        <w:rPr>
          <w:b/>
          <w:color w:val="000000" w:themeColor="text1"/>
        </w:rPr>
        <w:fldChar w:fldCharType="end"/>
      </w:r>
    </w:p>
    <w:sectPr w:rsidR="00C251FA" w:rsidRPr="003E5E8E" w:rsidSect="00E74951">
      <w:pgSz w:w="11900" w:h="16840"/>
      <w:pgMar w:top="1440" w:right="1800" w:bottom="1438"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F58218" w14:textId="77777777" w:rsidR="00CF07A6" w:rsidRDefault="00CF07A6" w:rsidP="00837EAE">
      <w:r>
        <w:separator/>
      </w:r>
    </w:p>
  </w:endnote>
  <w:endnote w:type="continuationSeparator" w:id="0">
    <w:p w14:paraId="1E0D1AEC" w14:textId="77777777" w:rsidR="00CF07A6" w:rsidRDefault="00CF07A6" w:rsidP="00837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AFECCC" w14:textId="77777777" w:rsidR="00CF07A6" w:rsidRDefault="00CF07A6" w:rsidP="00837EAE">
      <w:r>
        <w:separator/>
      </w:r>
    </w:p>
  </w:footnote>
  <w:footnote w:type="continuationSeparator" w:id="0">
    <w:p w14:paraId="2A7E744A" w14:textId="77777777" w:rsidR="00CF07A6" w:rsidRDefault="00CF07A6" w:rsidP="00837E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9B708F"/>
    <w:multiLevelType w:val="hybridMultilevel"/>
    <w:tmpl w:val="FA204C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7ED7694"/>
    <w:multiLevelType w:val="hybridMultilevel"/>
    <w:tmpl w:val="25C43B2C"/>
    <w:lvl w:ilvl="0" w:tplc="C05E5D88">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2AE547BC"/>
    <w:multiLevelType w:val="hybridMultilevel"/>
    <w:tmpl w:val="79AAC9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4AE2391"/>
    <w:multiLevelType w:val="hybridMultilevel"/>
    <w:tmpl w:val="701C654E"/>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35065269"/>
    <w:multiLevelType w:val="hybridMultilevel"/>
    <w:tmpl w:val="889C2BB2"/>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 w15:restartNumberingAfterBreak="0">
    <w:nsid w:val="46961F86"/>
    <w:multiLevelType w:val="hybridMultilevel"/>
    <w:tmpl w:val="FA204C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EB126D3"/>
    <w:multiLevelType w:val="hybridMultilevel"/>
    <w:tmpl w:val="378C57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A884A88"/>
    <w:multiLevelType w:val="hybridMultilevel"/>
    <w:tmpl w:val="F6D84586"/>
    <w:lvl w:ilvl="0" w:tplc="04090005">
      <w:start w:val="1"/>
      <w:numFmt w:val="bullet"/>
      <w:lvlText w:val=""/>
      <w:lvlJc w:val="left"/>
      <w:pPr>
        <w:tabs>
          <w:tab w:val="num" w:pos="360"/>
        </w:tabs>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675734B9"/>
    <w:multiLevelType w:val="hybridMultilevel"/>
    <w:tmpl w:val="FA204C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A5F18BD"/>
    <w:multiLevelType w:val="hybridMultilevel"/>
    <w:tmpl w:val="33662E66"/>
    <w:lvl w:ilvl="0" w:tplc="E1EEFC00">
      <w:start w:val="1"/>
      <w:numFmt w:val="decimal"/>
      <w:lvlText w:val="%1."/>
      <w:lvlJc w:val="left"/>
      <w:pPr>
        <w:tabs>
          <w:tab w:val="num" w:pos="720"/>
        </w:tabs>
        <w:ind w:left="720" w:hanging="360"/>
      </w:pPr>
    </w:lvl>
    <w:lvl w:ilvl="1" w:tplc="68AC05F4">
      <w:start w:val="3"/>
      <w:numFmt w:val="decimal"/>
      <w:lvlText w:val="(%2)"/>
      <w:lvlJc w:val="left"/>
      <w:pPr>
        <w:tabs>
          <w:tab w:val="num" w:pos="1530"/>
        </w:tabs>
        <w:ind w:left="1530" w:hanging="45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759C4219"/>
    <w:multiLevelType w:val="hybridMultilevel"/>
    <w:tmpl w:val="73005FF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B85617E"/>
    <w:multiLevelType w:val="hybridMultilevel"/>
    <w:tmpl w:val="3B0002FE"/>
    <w:lvl w:ilvl="0" w:tplc="E1EEFC00">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0"/>
  </w:num>
  <w:num w:numId="2">
    <w:abstractNumId w:val="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5"/>
  </w:num>
  <w:num w:numId="10">
    <w:abstractNumId w:val="4"/>
  </w:num>
  <w:num w:numId="11">
    <w:abstractNumId w:val="6"/>
  </w:num>
  <w:num w:numId="12">
    <w:abstractNumId w:val="2"/>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5"/>
  <w:embedSystemFonts/>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14CC"/>
    <w:rsid w:val="00001B9B"/>
    <w:rsid w:val="0005792D"/>
    <w:rsid w:val="00061272"/>
    <w:rsid w:val="000645D7"/>
    <w:rsid w:val="00073E11"/>
    <w:rsid w:val="00073E42"/>
    <w:rsid w:val="00075CA5"/>
    <w:rsid w:val="000B6521"/>
    <w:rsid w:val="000B7458"/>
    <w:rsid w:val="000C7202"/>
    <w:rsid w:val="000D36FA"/>
    <w:rsid w:val="000E5AD2"/>
    <w:rsid w:val="000F608D"/>
    <w:rsid w:val="00101F97"/>
    <w:rsid w:val="00114E7E"/>
    <w:rsid w:val="00130879"/>
    <w:rsid w:val="00172F86"/>
    <w:rsid w:val="001B198F"/>
    <w:rsid w:val="001B3647"/>
    <w:rsid w:val="001C376A"/>
    <w:rsid w:val="001C75DC"/>
    <w:rsid w:val="001D6E2E"/>
    <w:rsid w:val="001F5589"/>
    <w:rsid w:val="00237E2B"/>
    <w:rsid w:val="00241E93"/>
    <w:rsid w:val="00274FB5"/>
    <w:rsid w:val="002A3864"/>
    <w:rsid w:val="002A4865"/>
    <w:rsid w:val="002B1F55"/>
    <w:rsid w:val="00313DAD"/>
    <w:rsid w:val="00316B80"/>
    <w:rsid w:val="003175B4"/>
    <w:rsid w:val="00335AB6"/>
    <w:rsid w:val="00354925"/>
    <w:rsid w:val="003560CA"/>
    <w:rsid w:val="0037379F"/>
    <w:rsid w:val="00384149"/>
    <w:rsid w:val="003866D1"/>
    <w:rsid w:val="003B0181"/>
    <w:rsid w:val="003B2302"/>
    <w:rsid w:val="003B589E"/>
    <w:rsid w:val="003C3626"/>
    <w:rsid w:val="003C48AB"/>
    <w:rsid w:val="003E5E8E"/>
    <w:rsid w:val="004017EC"/>
    <w:rsid w:val="00402A24"/>
    <w:rsid w:val="004048AA"/>
    <w:rsid w:val="00406F77"/>
    <w:rsid w:val="00420E22"/>
    <w:rsid w:val="004478F4"/>
    <w:rsid w:val="00472BAC"/>
    <w:rsid w:val="00486A55"/>
    <w:rsid w:val="004915B3"/>
    <w:rsid w:val="004A02F8"/>
    <w:rsid w:val="004A0577"/>
    <w:rsid w:val="004B3450"/>
    <w:rsid w:val="004B795D"/>
    <w:rsid w:val="004D2EA2"/>
    <w:rsid w:val="004E732E"/>
    <w:rsid w:val="004F0762"/>
    <w:rsid w:val="00515189"/>
    <w:rsid w:val="0052288F"/>
    <w:rsid w:val="00532889"/>
    <w:rsid w:val="00542573"/>
    <w:rsid w:val="005654E2"/>
    <w:rsid w:val="005A56DF"/>
    <w:rsid w:val="005C0B4A"/>
    <w:rsid w:val="005C27CD"/>
    <w:rsid w:val="005C6D5B"/>
    <w:rsid w:val="005D1F11"/>
    <w:rsid w:val="00610EE1"/>
    <w:rsid w:val="006310A1"/>
    <w:rsid w:val="00646927"/>
    <w:rsid w:val="00730773"/>
    <w:rsid w:val="00732BDD"/>
    <w:rsid w:val="007377A7"/>
    <w:rsid w:val="00773B2A"/>
    <w:rsid w:val="0079242A"/>
    <w:rsid w:val="00797C8F"/>
    <w:rsid w:val="007A1488"/>
    <w:rsid w:val="007D10DF"/>
    <w:rsid w:val="007D1104"/>
    <w:rsid w:val="007D2BD6"/>
    <w:rsid w:val="007D37BB"/>
    <w:rsid w:val="007E1919"/>
    <w:rsid w:val="007F7820"/>
    <w:rsid w:val="00806FE2"/>
    <w:rsid w:val="00832EA6"/>
    <w:rsid w:val="00837EAE"/>
    <w:rsid w:val="00840C4D"/>
    <w:rsid w:val="00864661"/>
    <w:rsid w:val="00884A1F"/>
    <w:rsid w:val="008C709B"/>
    <w:rsid w:val="008D64B1"/>
    <w:rsid w:val="008E1225"/>
    <w:rsid w:val="008E236A"/>
    <w:rsid w:val="00901397"/>
    <w:rsid w:val="009252C6"/>
    <w:rsid w:val="009261F7"/>
    <w:rsid w:val="009308E5"/>
    <w:rsid w:val="00965FD0"/>
    <w:rsid w:val="009B2ED5"/>
    <w:rsid w:val="009C0C47"/>
    <w:rsid w:val="009E35AB"/>
    <w:rsid w:val="009F1760"/>
    <w:rsid w:val="00A14805"/>
    <w:rsid w:val="00A27DC4"/>
    <w:rsid w:val="00A47B13"/>
    <w:rsid w:val="00A624E3"/>
    <w:rsid w:val="00A723A0"/>
    <w:rsid w:val="00A81D04"/>
    <w:rsid w:val="00AB3639"/>
    <w:rsid w:val="00AD721E"/>
    <w:rsid w:val="00AE397B"/>
    <w:rsid w:val="00B179B5"/>
    <w:rsid w:val="00B30668"/>
    <w:rsid w:val="00B323AD"/>
    <w:rsid w:val="00B360BB"/>
    <w:rsid w:val="00B46BC1"/>
    <w:rsid w:val="00B65A2C"/>
    <w:rsid w:val="00BA2D1C"/>
    <w:rsid w:val="00BA3CFE"/>
    <w:rsid w:val="00BA740E"/>
    <w:rsid w:val="00BD2B16"/>
    <w:rsid w:val="00BD5584"/>
    <w:rsid w:val="00BF1A0A"/>
    <w:rsid w:val="00C13BAB"/>
    <w:rsid w:val="00C251FA"/>
    <w:rsid w:val="00C316FB"/>
    <w:rsid w:val="00C44513"/>
    <w:rsid w:val="00C93B14"/>
    <w:rsid w:val="00CA32DF"/>
    <w:rsid w:val="00CE4715"/>
    <w:rsid w:val="00CF07A6"/>
    <w:rsid w:val="00D02807"/>
    <w:rsid w:val="00D22506"/>
    <w:rsid w:val="00D25A1B"/>
    <w:rsid w:val="00D260FC"/>
    <w:rsid w:val="00D356E6"/>
    <w:rsid w:val="00D5489C"/>
    <w:rsid w:val="00D564AE"/>
    <w:rsid w:val="00D763C1"/>
    <w:rsid w:val="00DA00A5"/>
    <w:rsid w:val="00DD2684"/>
    <w:rsid w:val="00E367CE"/>
    <w:rsid w:val="00E369DD"/>
    <w:rsid w:val="00E45C7C"/>
    <w:rsid w:val="00E74951"/>
    <w:rsid w:val="00EA14CC"/>
    <w:rsid w:val="00EA23B4"/>
    <w:rsid w:val="00EE3556"/>
    <w:rsid w:val="00F373AE"/>
    <w:rsid w:val="00FC3A58"/>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oNotEmbedSmartTags/>
  <w:decimalSymbol w:val="."/>
  <w:listSeparator w:val=","/>
  <w14:docId w14:val="465D411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14CC"/>
    <w:pPr>
      <w:jc w:val="both"/>
    </w:pPr>
    <w:rPr>
      <w:rFonts w:ascii="Arial" w:eastAsia="Times New Roman" w:hAnsi="Arial" w:cs="Times New Roman"/>
      <w:sz w:val="24"/>
      <w:lang w:val="en-GB"/>
    </w:rPr>
  </w:style>
  <w:style w:type="paragraph" w:styleId="Heading1">
    <w:name w:val="heading 1"/>
    <w:basedOn w:val="Normal"/>
    <w:next w:val="Normal"/>
    <w:link w:val="Heading1Char"/>
    <w:qFormat/>
    <w:rsid w:val="00EA14CC"/>
    <w:pPr>
      <w:keepNext/>
      <w:spacing w:before="240" w:after="60"/>
      <w:outlineLvl w:val="0"/>
    </w:pPr>
    <w:rPr>
      <w:b/>
      <w:kern w:val="32"/>
      <w:sz w:val="32"/>
    </w:rPr>
  </w:style>
  <w:style w:type="paragraph" w:styleId="Heading2">
    <w:name w:val="heading 2"/>
    <w:basedOn w:val="Normal"/>
    <w:next w:val="Normal"/>
    <w:link w:val="Heading2Char"/>
    <w:qFormat/>
    <w:rsid w:val="00EA14CC"/>
    <w:pPr>
      <w:keepNext/>
      <w:tabs>
        <w:tab w:val="left" w:pos="1890"/>
      </w:tabs>
      <w:jc w:val="center"/>
      <w:outlineLvl w:val="1"/>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A14CC"/>
    <w:rPr>
      <w:rFonts w:ascii="Arial" w:eastAsia="Times New Roman" w:hAnsi="Arial" w:cs="Times New Roman"/>
      <w:b/>
      <w:kern w:val="32"/>
      <w:sz w:val="32"/>
      <w:lang w:val="en-GB"/>
    </w:rPr>
  </w:style>
  <w:style w:type="character" w:customStyle="1" w:styleId="Heading2Char">
    <w:name w:val="Heading 2 Char"/>
    <w:basedOn w:val="DefaultParagraphFont"/>
    <w:link w:val="Heading2"/>
    <w:rsid w:val="00EA14CC"/>
    <w:rPr>
      <w:rFonts w:ascii="Arial" w:eastAsia="Times New Roman" w:hAnsi="Arial" w:cs="Times New Roman"/>
      <w:b/>
      <w:sz w:val="32"/>
      <w:lang w:val="en-GB"/>
    </w:rPr>
  </w:style>
  <w:style w:type="paragraph" w:styleId="NoSpacing">
    <w:name w:val="No Spacing"/>
    <w:uiPriority w:val="1"/>
    <w:qFormat/>
    <w:rsid w:val="005D1F11"/>
    <w:rPr>
      <w:sz w:val="24"/>
      <w:szCs w:val="24"/>
      <w:shd w:val="clear" w:color="auto" w:fill="FFFFFF"/>
      <w:lang w:val="en-GB" w:eastAsia="en-GB"/>
    </w:rPr>
  </w:style>
  <w:style w:type="character" w:styleId="CommentReference">
    <w:name w:val="annotation reference"/>
    <w:basedOn w:val="DefaultParagraphFont"/>
    <w:uiPriority w:val="99"/>
    <w:semiHidden/>
    <w:unhideWhenUsed/>
    <w:rsid w:val="005D1F11"/>
    <w:rPr>
      <w:sz w:val="16"/>
      <w:szCs w:val="16"/>
    </w:rPr>
  </w:style>
  <w:style w:type="paragraph" w:styleId="CommentText">
    <w:name w:val="annotation text"/>
    <w:basedOn w:val="Normal"/>
    <w:link w:val="CommentTextChar"/>
    <w:uiPriority w:val="99"/>
    <w:semiHidden/>
    <w:unhideWhenUsed/>
    <w:rsid w:val="005D1F11"/>
    <w:pPr>
      <w:jc w:val="left"/>
    </w:pPr>
    <w:rPr>
      <w:rFonts w:asciiTheme="minorHAnsi" w:eastAsiaTheme="minorHAnsi" w:hAnsiTheme="minorHAnsi" w:cstheme="minorBidi"/>
      <w:sz w:val="20"/>
    </w:rPr>
  </w:style>
  <w:style w:type="character" w:customStyle="1" w:styleId="CommentTextChar">
    <w:name w:val="Comment Text Char"/>
    <w:basedOn w:val="DefaultParagraphFont"/>
    <w:link w:val="CommentText"/>
    <w:uiPriority w:val="99"/>
    <w:semiHidden/>
    <w:rsid w:val="005D1F11"/>
    <w:rPr>
      <w:lang w:val="en-GB"/>
    </w:rPr>
  </w:style>
  <w:style w:type="paragraph" w:styleId="BalloonText">
    <w:name w:val="Balloon Text"/>
    <w:basedOn w:val="Normal"/>
    <w:link w:val="BalloonTextChar"/>
    <w:uiPriority w:val="99"/>
    <w:semiHidden/>
    <w:unhideWhenUsed/>
    <w:rsid w:val="005D1F11"/>
    <w:rPr>
      <w:rFonts w:ascii="Times New Roman" w:hAnsi="Times New Roman"/>
      <w:sz w:val="26"/>
      <w:szCs w:val="26"/>
    </w:rPr>
  </w:style>
  <w:style w:type="character" w:customStyle="1" w:styleId="BalloonTextChar">
    <w:name w:val="Balloon Text Char"/>
    <w:basedOn w:val="DefaultParagraphFont"/>
    <w:link w:val="BalloonText"/>
    <w:uiPriority w:val="99"/>
    <w:semiHidden/>
    <w:rsid w:val="005D1F11"/>
    <w:rPr>
      <w:rFonts w:ascii="Times New Roman" w:eastAsia="Times New Roman" w:hAnsi="Times New Roman" w:cs="Times New Roman"/>
      <w:sz w:val="26"/>
      <w:szCs w:val="26"/>
      <w:lang w:val="en-GB"/>
    </w:rPr>
  </w:style>
  <w:style w:type="paragraph" w:styleId="CommentSubject">
    <w:name w:val="annotation subject"/>
    <w:basedOn w:val="CommentText"/>
    <w:next w:val="CommentText"/>
    <w:link w:val="CommentSubjectChar"/>
    <w:uiPriority w:val="99"/>
    <w:semiHidden/>
    <w:unhideWhenUsed/>
    <w:rsid w:val="005D1F11"/>
    <w:pPr>
      <w:jc w:val="both"/>
    </w:pPr>
    <w:rPr>
      <w:rFonts w:ascii="Arial" w:eastAsia="Times New Roman" w:hAnsi="Arial" w:cs="Times New Roman"/>
      <w:b/>
      <w:bCs/>
    </w:rPr>
  </w:style>
  <w:style w:type="character" w:customStyle="1" w:styleId="CommentSubjectChar">
    <w:name w:val="Comment Subject Char"/>
    <w:basedOn w:val="CommentTextChar"/>
    <w:link w:val="CommentSubject"/>
    <w:uiPriority w:val="99"/>
    <w:semiHidden/>
    <w:rsid w:val="005D1F11"/>
    <w:rPr>
      <w:rFonts w:ascii="Arial" w:eastAsia="Times New Roman" w:hAnsi="Arial" w:cs="Times New Roman"/>
      <w:b/>
      <w:bCs/>
      <w:lang w:val="en-GB"/>
    </w:rPr>
  </w:style>
  <w:style w:type="paragraph" w:customStyle="1" w:styleId="EndNoteBibliography">
    <w:name w:val="EndNote Bibliography"/>
    <w:basedOn w:val="Normal"/>
    <w:rsid w:val="00DA00A5"/>
    <w:pPr>
      <w:spacing w:line="480" w:lineRule="auto"/>
      <w:jc w:val="left"/>
    </w:pPr>
    <w:rPr>
      <w:rFonts w:eastAsiaTheme="minorEastAsia" w:cs="Arial"/>
      <w:sz w:val="20"/>
      <w:szCs w:val="24"/>
    </w:rPr>
  </w:style>
  <w:style w:type="paragraph" w:styleId="FootnoteText">
    <w:name w:val="footnote text"/>
    <w:basedOn w:val="Normal"/>
    <w:link w:val="FootnoteTextChar"/>
    <w:uiPriority w:val="99"/>
    <w:semiHidden/>
    <w:unhideWhenUsed/>
    <w:rsid w:val="00837EAE"/>
    <w:rPr>
      <w:sz w:val="20"/>
    </w:rPr>
  </w:style>
  <w:style w:type="character" w:customStyle="1" w:styleId="FootnoteTextChar">
    <w:name w:val="Footnote Text Char"/>
    <w:basedOn w:val="DefaultParagraphFont"/>
    <w:link w:val="FootnoteText"/>
    <w:uiPriority w:val="99"/>
    <w:semiHidden/>
    <w:rsid w:val="00837EAE"/>
    <w:rPr>
      <w:rFonts w:ascii="Arial" w:eastAsia="Times New Roman" w:hAnsi="Arial" w:cs="Times New Roman"/>
      <w:lang w:val="en-GB"/>
    </w:rPr>
  </w:style>
  <w:style w:type="character" w:styleId="FootnoteReference">
    <w:name w:val="footnote reference"/>
    <w:basedOn w:val="DefaultParagraphFont"/>
    <w:uiPriority w:val="99"/>
    <w:semiHidden/>
    <w:unhideWhenUsed/>
    <w:rsid w:val="00837EAE"/>
    <w:rPr>
      <w:vertAlign w:val="superscript"/>
    </w:rPr>
  </w:style>
  <w:style w:type="paragraph" w:styleId="ListParagraph">
    <w:name w:val="List Paragraph"/>
    <w:basedOn w:val="Normal"/>
    <w:uiPriority w:val="34"/>
    <w:qFormat/>
    <w:rsid w:val="000612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7D20BC6-6C85-43A5-A438-7D2DC0BF55D5}" type="doc">
      <dgm:prSet loTypeId="urn:microsoft.com/office/officeart/2005/8/layout/chevron2" loCatId="process" qsTypeId="urn:microsoft.com/office/officeart/2005/8/quickstyle/simple1" qsCatId="simple" csTypeId="urn:microsoft.com/office/officeart/2005/8/colors/accent1_2" csCatId="accent1" phldr="1"/>
      <dgm:spPr/>
      <dgm:t>
        <a:bodyPr/>
        <a:lstStyle/>
        <a:p>
          <a:endParaRPr lang="en-GB"/>
        </a:p>
      </dgm:t>
    </dgm:pt>
    <dgm:pt modelId="{76DE3E09-35A4-44B4-9E73-4847C85EC2C3}">
      <dgm:prSet phldrT="[Text]"/>
      <dgm:spPr/>
      <dgm:t>
        <a:bodyPr/>
        <a:lstStyle/>
        <a:p>
          <a:endParaRPr lang="en-GB"/>
        </a:p>
      </dgm:t>
    </dgm:pt>
    <dgm:pt modelId="{623022EC-9F23-4A2A-9ED6-03873BB061A9}" type="parTrans" cxnId="{939D648F-32F5-400F-AA2F-5410D67BD47A}">
      <dgm:prSet/>
      <dgm:spPr/>
      <dgm:t>
        <a:bodyPr/>
        <a:lstStyle/>
        <a:p>
          <a:endParaRPr lang="en-GB"/>
        </a:p>
      </dgm:t>
    </dgm:pt>
    <dgm:pt modelId="{8739F172-29DE-4259-ABAB-14BD560D18F1}" type="sibTrans" cxnId="{939D648F-32F5-400F-AA2F-5410D67BD47A}">
      <dgm:prSet/>
      <dgm:spPr/>
      <dgm:t>
        <a:bodyPr/>
        <a:lstStyle/>
        <a:p>
          <a:endParaRPr lang="en-GB"/>
        </a:p>
      </dgm:t>
    </dgm:pt>
    <dgm:pt modelId="{1E86CDDC-A41A-4A5D-A088-7667CFDA618F}">
      <dgm:prSet phldrT="[Text]" custT="1"/>
      <dgm:spPr/>
      <dgm:t>
        <a:bodyPr/>
        <a:lstStyle/>
        <a:p>
          <a:r>
            <a:rPr lang="en-GB" sz="1600">
              <a:latin typeface="Arial" panose="020B0604020202020204" pitchFamily="34" charset="0"/>
              <a:cs typeface="Arial" panose="020B0604020202020204" pitchFamily="34" charset="0"/>
            </a:rPr>
            <a:t>Revised study proposal- 1st February 2018</a:t>
          </a:r>
        </a:p>
      </dgm:t>
    </dgm:pt>
    <dgm:pt modelId="{41064F31-DA48-4499-83D6-54A61E468541}" type="parTrans" cxnId="{5FB070E4-BEA1-4719-B8AB-CA7450799579}">
      <dgm:prSet/>
      <dgm:spPr/>
      <dgm:t>
        <a:bodyPr/>
        <a:lstStyle/>
        <a:p>
          <a:endParaRPr lang="en-GB"/>
        </a:p>
      </dgm:t>
    </dgm:pt>
    <dgm:pt modelId="{409694B3-9A24-4CF4-ABC2-5CFF253E94E7}" type="sibTrans" cxnId="{5FB070E4-BEA1-4719-B8AB-CA7450799579}">
      <dgm:prSet/>
      <dgm:spPr/>
      <dgm:t>
        <a:bodyPr/>
        <a:lstStyle/>
        <a:p>
          <a:endParaRPr lang="en-GB"/>
        </a:p>
      </dgm:t>
    </dgm:pt>
    <dgm:pt modelId="{D2168275-CAC4-429E-8653-AB610B402695}">
      <dgm:prSet phldrT="[Text]"/>
      <dgm:spPr/>
      <dgm:t>
        <a:bodyPr/>
        <a:lstStyle/>
        <a:p>
          <a:endParaRPr lang="en-GB"/>
        </a:p>
      </dgm:t>
    </dgm:pt>
    <dgm:pt modelId="{3D946678-B253-49B1-9A3E-E48541ABBE71}" type="parTrans" cxnId="{200FBECB-620B-4B57-8971-804F006B85E9}">
      <dgm:prSet/>
      <dgm:spPr/>
      <dgm:t>
        <a:bodyPr/>
        <a:lstStyle/>
        <a:p>
          <a:endParaRPr lang="en-GB"/>
        </a:p>
      </dgm:t>
    </dgm:pt>
    <dgm:pt modelId="{D2267D86-129E-459F-BDC3-3095CDE4AEDE}" type="sibTrans" cxnId="{200FBECB-620B-4B57-8971-804F006B85E9}">
      <dgm:prSet/>
      <dgm:spPr/>
      <dgm:t>
        <a:bodyPr/>
        <a:lstStyle/>
        <a:p>
          <a:endParaRPr lang="en-GB"/>
        </a:p>
      </dgm:t>
    </dgm:pt>
    <dgm:pt modelId="{D9925F57-7F74-439C-A383-05C4B517FB5F}">
      <dgm:prSet phldrT="[Text]" custT="1"/>
      <dgm:spPr/>
      <dgm:t>
        <a:bodyPr/>
        <a:lstStyle/>
        <a:p>
          <a:r>
            <a:rPr lang="en-GB" sz="1600">
              <a:latin typeface="Arial" panose="020B0604020202020204" pitchFamily="34" charset="0"/>
              <a:cs typeface="Arial" panose="020B0604020202020204" pitchFamily="34" charset="0"/>
            </a:rPr>
            <a:t>Ethical approval- By 31st March 2018</a:t>
          </a:r>
        </a:p>
      </dgm:t>
    </dgm:pt>
    <dgm:pt modelId="{8898CE7A-08DF-46A5-8C5E-62060981F7D0}" type="parTrans" cxnId="{23D47A12-25E7-4BCE-8DFB-9EC0A18E73C6}">
      <dgm:prSet/>
      <dgm:spPr/>
      <dgm:t>
        <a:bodyPr/>
        <a:lstStyle/>
        <a:p>
          <a:endParaRPr lang="en-GB"/>
        </a:p>
      </dgm:t>
    </dgm:pt>
    <dgm:pt modelId="{10BE6931-74CA-470A-8C11-6BF73BB306D2}" type="sibTrans" cxnId="{23D47A12-25E7-4BCE-8DFB-9EC0A18E73C6}">
      <dgm:prSet/>
      <dgm:spPr/>
      <dgm:t>
        <a:bodyPr/>
        <a:lstStyle/>
        <a:p>
          <a:endParaRPr lang="en-GB"/>
        </a:p>
      </dgm:t>
    </dgm:pt>
    <dgm:pt modelId="{ECBF8846-2F17-4BFF-808C-512391427172}">
      <dgm:prSet phldrT="[Text]"/>
      <dgm:spPr/>
      <dgm:t>
        <a:bodyPr/>
        <a:lstStyle/>
        <a:p>
          <a:endParaRPr lang="en-GB"/>
        </a:p>
      </dgm:t>
    </dgm:pt>
    <dgm:pt modelId="{23B5EDD7-AE5D-4F89-8705-8FD2563B0522}" type="parTrans" cxnId="{05D5C46F-F316-4D1A-B245-8E810C840EAE}">
      <dgm:prSet/>
      <dgm:spPr/>
      <dgm:t>
        <a:bodyPr/>
        <a:lstStyle/>
        <a:p>
          <a:endParaRPr lang="en-GB"/>
        </a:p>
      </dgm:t>
    </dgm:pt>
    <dgm:pt modelId="{993615CF-1250-4652-B7EC-CCB9DEC69C56}" type="sibTrans" cxnId="{05D5C46F-F316-4D1A-B245-8E810C840EAE}">
      <dgm:prSet/>
      <dgm:spPr/>
      <dgm:t>
        <a:bodyPr/>
        <a:lstStyle/>
        <a:p>
          <a:endParaRPr lang="en-GB"/>
        </a:p>
      </dgm:t>
    </dgm:pt>
    <dgm:pt modelId="{35AEDC62-FBA4-4428-8542-70B3FABDB775}">
      <dgm:prSet phldrT="[Text]" custT="1"/>
      <dgm:spPr/>
      <dgm:t>
        <a:bodyPr/>
        <a:lstStyle/>
        <a:p>
          <a:r>
            <a:rPr lang="en-GB" sz="1600">
              <a:latin typeface="Arial" panose="020B0604020202020204" pitchFamily="34" charset="0"/>
              <a:cs typeface="Arial" panose="020B0604020202020204" pitchFamily="34" charset="0"/>
            </a:rPr>
            <a:t>Data collection- 1st April - 30th June 2018</a:t>
          </a:r>
        </a:p>
      </dgm:t>
    </dgm:pt>
    <dgm:pt modelId="{B5F7ED20-F97E-4D71-BE36-F0D12D93FB6A}" type="parTrans" cxnId="{9159383A-E3F7-4FFA-87DF-E3EECFF63B5F}">
      <dgm:prSet/>
      <dgm:spPr/>
      <dgm:t>
        <a:bodyPr/>
        <a:lstStyle/>
        <a:p>
          <a:endParaRPr lang="en-GB"/>
        </a:p>
      </dgm:t>
    </dgm:pt>
    <dgm:pt modelId="{5B24A53B-5851-4D36-880A-4437C79E6D49}" type="sibTrans" cxnId="{9159383A-E3F7-4FFA-87DF-E3EECFF63B5F}">
      <dgm:prSet/>
      <dgm:spPr/>
      <dgm:t>
        <a:bodyPr/>
        <a:lstStyle/>
        <a:p>
          <a:endParaRPr lang="en-GB"/>
        </a:p>
      </dgm:t>
    </dgm:pt>
    <dgm:pt modelId="{201A45D2-37A0-41ED-BAE1-19AA3DB57950}">
      <dgm:prSet/>
      <dgm:spPr/>
      <dgm:t>
        <a:bodyPr/>
        <a:lstStyle/>
        <a:p>
          <a:endParaRPr lang="en-GB"/>
        </a:p>
      </dgm:t>
    </dgm:pt>
    <dgm:pt modelId="{96C4B4DE-0DE4-428B-A466-2557FE1FC27F}" type="parTrans" cxnId="{8D4FB15E-EB8C-4368-BAE4-9FEABD15BAFC}">
      <dgm:prSet/>
      <dgm:spPr/>
      <dgm:t>
        <a:bodyPr/>
        <a:lstStyle/>
        <a:p>
          <a:endParaRPr lang="en-GB"/>
        </a:p>
      </dgm:t>
    </dgm:pt>
    <dgm:pt modelId="{2F79B90A-397E-4A3D-9C8F-CE8AF09FA016}" type="sibTrans" cxnId="{8D4FB15E-EB8C-4368-BAE4-9FEABD15BAFC}">
      <dgm:prSet/>
      <dgm:spPr/>
      <dgm:t>
        <a:bodyPr/>
        <a:lstStyle/>
        <a:p>
          <a:endParaRPr lang="en-GB"/>
        </a:p>
      </dgm:t>
    </dgm:pt>
    <dgm:pt modelId="{03447619-5B8C-42C5-8C5D-F9678AF81425}">
      <dgm:prSet custT="1"/>
      <dgm:spPr/>
      <dgm:t>
        <a:bodyPr/>
        <a:lstStyle/>
        <a:p>
          <a:r>
            <a:rPr lang="en-GB" sz="1600">
              <a:latin typeface="Arial" panose="020B0604020202020204" pitchFamily="34" charset="0"/>
              <a:cs typeface="Arial" panose="020B0604020202020204" pitchFamily="34" charset="0"/>
            </a:rPr>
            <a:t>Data analysis- By 31st July 2018</a:t>
          </a:r>
        </a:p>
      </dgm:t>
    </dgm:pt>
    <dgm:pt modelId="{620FB0CA-C05C-46A5-A8EC-ACA016FE538E}" type="parTrans" cxnId="{36EA4E58-209F-41B4-B806-F1C4613BD3B9}">
      <dgm:prSet/>
      <dgm:spPr/>
      <dgm:t>
        <a:bodyPr/>
        <a:lstStyle/>
        <a:p>
          <a:endParaRPr lang="en-GB"/>
        </a:p>
      </dgm:t>
    </dgm:pt>
    <dgm:pt modelId="{D06FF702-4FF6-4EF4-BABE-277527B7BB68}" type="sibTrans" cxnId="{36EA4E58-209F-41B4-B806-F1C4613BD3B9}">
      <dgm:prSet/>
      <dgm:spPr/>
      <dgm:t>
        <a:bodyPr/>
        <a:lstStyle/>
        <a:p>
          <a:endParaRPr lang="en-GB"/>
        </a:p>
      </dgm:t>
    </dgm:pt>
    <dgm:pt modelId="{08AA76D0-13C5-4893-B0BB-CDDBCDB1AEAF}">
      <dgm:prSet/>
      <dgm:spPr/>
      <dgm:t>
        <a:bodyPr/>
        <a:lstStyle/>
        <a:p>
          <a:endParaRPr lang="en-GB"/>
        </a:p>
      </dgm:t>
    </dgm:pt>
    <dgm:pt modelId="{C1B5D12B-AA34-4605-B8BC-293ABDF9B708}" type="parTrans" cxnId="{AB24D4D3-76E9-492E-9931-3C182E2852CC}">
      <dgm:prSet/>
      <dgm:spPr/>
      <dgm:t>
        <a:bodyPr/>
        <a:lstStyle/>
        <a:p>
          <a:endParaRPr lang="en-GB"/>
        </a:p>
      </dgm:t>
    </dgm:pt>
    <dgm:pt modelId="{010AC8A2-EAEF-444C-B482-323D9B1A62BB}" type="sibTrans" cxnId="{AB24D4D3-76E9-492E-9931-3C182E2852CC}">
      <dgm:prSet/>
      <dgm:spPr/>
      <dgm:t>
        <a:bodyPr/>
        <a:lstStyle/>
        <a:p>
          <a:endParaRPr lang="en-GB"/>
        </a:p>
      </dgm:t>
    </dgm:pt>
    <dgm:pt modelId="{AD199F42-C16F-4E26-949D-EEFE833803BA}">
      <dgm:prSet custT="1"/>
      <dgm:spPr/>
      <dgm:t>
        <a:bodyPr/>
        <a:lstStyle/>
        <a:p>
          <a:r>
            <a:rPr lang="en-GB" sz="1600">
              <a:latin typeface="Arial" panose="020B0604020202020204" pitchFamily="34" charset="0"/>
              <a:cs typeface="Arial" panose="020B0604020202020204" pitchFamily="34" charset="0"/>
            </a:rPr>
            <a:t>Final thesis submission- 15th September 2018</a:t>
          </a:r>
        </a:p>
      </dgm:t>
    </dgm:pt>
    <dgm:pt modelId="{A92B236A-CA58-41E6-821E-8AE54A20D3C0}" type="parTrans" cxnId="{9DA17AB2-074C-486F-B8A1-F728E2BA75FC}">
      <dgm:prSet/>
      <dgm:spPr/>
      <dgm:t>
        <a:bodyPr/>
        <a:lstStyle/>
        <a:p>
          <a:endParaRPr lang="en-GB"/>
        </a:p>
      </dgm:t>
    </dgm:pt>
    <dgm:pt modelId="{864C29A4-C36E-4BB8-BE0A-D17AA1B83226}" type="sibTrans" cxnId="{9DA17AB2-074C-486F-B8A1-F728E2BA75FC}">
      <dgm:prSet/>
      <dgm:spPr/>
      <dgm:t>
        <a:bodyPr/>
        <a:lstStyle/>
        <a:p>
          <a:endParaRPr lang="en-GB"/>
        </a:p>
      </dgm:t>
    </dgm:pt>
    <dgm:pt modelId="{71581056-249D-4E0C-B241-F3CA1E5CF017}">
      <dgm:prSet/>
      <dgm:spPr/>
      <dgm:t>
        <a:bodyPr/>
        <a:lstStyle/>
        <a:p>
          <a:endParaRPr lang="en-GB"/>
        </a:p>
      </dgm:t>
    </dgm:pt>
    <dgm:pt modelId="{A7CCE38F-CCAC-47A5-918E-5C60A3B39D80}" type="parTrans" cxnId="{06A5CFEB-D282-4C8D-BE91-2F89AC2132D4}">
      <dgm:prSet/>
      <dgm:spPr/>
      <dgm:t>
        <a:bodyPr/>
        <a:lstStyle/>
        <a:p>
          <a:endParaRPr lang="en-GB"/>
        </a:p>
      </dgm:t>
    </dgm:pt>
    <dgm:pt modelId="{4F6F4BDD-2AD7-41F3-9745-0439AC69F56A}" type="sibTrans" cxnId="{06A5CFEB-D282-4C8D-BE91-2F89AC2132D4}">
      <dgm:prSet/>
      <dgm:spPr/>
      <dgm:t>
        <a:bodyPr/>
        <a:lstStyle/>
        <a:p>
          <a:endParaRPr lang="en-GB"/>
        </a:p>
      </dgm:t>
    </dgm:pt>
    <dgm:pt modelId="{B7EF9A17-AB30-4772-A015-7B488450F444}">
      <dgm:prSet custT="1"/>
      <dgm:spPr/>
      <dgm:t>
        <a:bodyPr/>
        <a:lstStyle/>
        <a:p>
          <a:r>
            <a:rPr lang="en-GB" sz="1600">
              <a:latin typeface="Arial" panose="020B0604020202020204" pitchFamily="34" charset="0"/>
              <a:cs typeface="Arial" panose="020B0604020202020204" pitchFamily="34" charset="0"/>
            </a:rPr>
            <a:t>Draft thesis write up- By 31st August 2018</a:t>
          </a:r>
        </a:p>
      </dgm:t>
    </dgm:pt>
    <dgm:pt modelId="{D98E77C9-EE1D-4305-A63E-0B0B841A6A55}" type="parTrans" cxnId="{7205E8BC-07AF-4BB3-90F5-9786F1A27919}">
      <dgm:prSet/>
      <dgm:spPr/>
      <dgm:t>
        <a:bodyPr/>
        <a:lstStyle/>
        <a:p>
          <a:endParaRPr lang="en-GB"/>
        </a:p>
      </dgm:t>
    </dgm:pt>
    <dgm:pt modelId="{F8BA6A46-EBC6-4D00-883F-99E115F21921}" type="sibTrans" cxnId="{7205E8BC-07AF-4BB3-90F5-9786F1A27919}">
      <dgm:prSet/>
      <dgm:spPr/>
      <dgm:t>
        <a:bodyPr/>
        <a:lstStyle/>
        <a:p>
          <a:endParaRPr lang="en-GB"/>
        </a:p>
      </dgm:t>
    </dgm:pt>
    <dgm:pt modelId="{063B0201-D97C-4113-BC77-D44014426BA2}">
      <dgm:prSet/>
      <dgm:spPr/>
      <dgm:t>
        <a:bodyPr/>
        <a:lstStyle/>
        <a:p>
          <a:endParaRPr lang="en-GB"/>
        </a:p>
      </dgm:t>
    </dgm:pt>
    <dgm:pt modelId="{C0D3C7DA-74D1-4160-85EF-53DDD2990503}" type="parTrans" cxnId="{DB6170A2-71CB-4519-9636-3166DD942E1F}">
      <dgm:prSet/>
      <dgm:spPr/>
      <dgm:t>
        <a:bodyPr/>
        <a:lstStyle/>
        <a:p>
          <a:endParaRPr lang="en-GB"/>
        </a:p>
      </dgm:t>
    </dgm:pt>
    <dgm:pt modelId="{5A69C86C-CAF9-4B69-B413-D3C321A80019}" type="sibTrans" cxnId="{DB6170A2-71CB-4519-9636-3166DD942E1F}">
      <dgm:prSet/>
      <dgm:spPr/>
      <dgm:t>
        <a:bodyPr/>
        <a:lstStyle/>
        <a:p>
          <a:endParaRPr lang="en-GB"/>
        </a:p>
      </dgm:t>
    </dgm:pt>
    <dgm:pt modelId="{02B0A8B9-08AC-4437-AE92-20C4F1501608}">
      <dgm:prSet custT="1"/>
      <dgm:spPr/>
      <dgm:t>
        <a:bodyPr/>
        <a:lstStyle/>
        <a:p>
          <a:r>
            <a:rPr lang="en-GB" sz="1600">
              <a:latin typeface="Arial" panose="020B0604020202020204" pitchFamily="34" charset="0"/>
              <a:cs typeface="Arial" panose="020B0604020202020204" pitchFamily="34" charset="0"/>
            </a:rPr>
            <a:t>Viva- 5th September 2018</a:t>
          </a:r>
        </a:p>
      </dgm:t>
    </dgm:pt>
    <dgm:pt modelId="{B054E25A-CA30-4826-B40A-B4225738ADB8}" type="parTrans" cxnId="{F81BFDBB-B7F3-49F5-B371-57F3227C5E60}">
      <dgm:prSet/>
      <dgm:spPr/>
      <dgm:t>
        <a:bodyPr/>
        <a:lstStyle/>
        <a:p>
          <a:endParaRPr lang="en-GB"/>
        </a:p>
      </dgm:t>
    </dgm:pt>
    <dgm:pt modelId="{1F527F0C-9B18-4941-93DF-FEE8C6F317CD}" type="sibTrans" cxnId="{F81BFDBB-B7F3-49F5-B371-57F3227C5E60}">
      <dgm:prSet/>
      <dgm:spPr/>
      <dgm:t>
        <a:bodyPr/>
        <a:lstStyle/>
        <a:p>
          <a:endParaRPr lang="en-GB"/>
        </a:p>
      </dgm:t>
    </dgm:pt>
    <dgm:pt modelId="{B618F6EC-0FB5-4E5D-84DF-6E1825642551}">
      <dgm:prSet custT="1"/>
      <dgm:spPr/>
      <dgm:t>
        <a:bodyPr/>
        <a:lstStyle/>
        <a:p>
          <a:r>
            <a:rPr lang="en-GB" sz="1600">
              <a:latin typeface="Arial" panose="020B0604020202020204" pitchFamily="34" charset="0"/>
              <a:cs typeface="Arial" panose="020B0604020202020204" pitchFamily="34" charset="0"/>
            </a:rPr>
            <a:t>1st study proposal- 7th December 2017</a:t>
          </a:r>
        </a:p>
      </dgm:t>
    </dgm:pt>
    <dgm:pt modelId="{04B3121B-583F-4542-A4A3-11A9780D7EE6}" type="parTrans" cxnId="{0C6686B5-3803-4408-8FF0-D2D60812D240}">
      <dgm:prSet/>
      <dgm:spPr/>
      <dgm:t>
        <a:bodyPr/>
        <a:lstStyle/>
        <a:p>
          <a:endParaRPr lang="en-GB"/>
        </a:p>
      </dgm:t>
    </dgm:pt>
    <dgm:pt modelId="{61DC387E-A1DF-461A-9858-525A882F55EE}" type="sibTrans" cxnId="{0C6686B5-3803-4408-8FF0-D2D60812D240}">
      <dgm:prSet/>
      <dgm:spPr/>
      <dgm:t>
        <a:bodyPr/>
        <a:lstStyle/>
        <a:p>
          <a:endParaRPr lang="en-GB"/>
        </a:p>
      </dgm:t>
    </dgm:pt>
    <dgm:pt modelId="{127A9AF6-5D1F-493E-9076-67DE127CE839}">
      <dgm:prSet/>
      <dgm:spPr/>
      <dgm:t>
        <a:bodyPr/>
        <a:lstStyle/>
        <a:p>
          <a:endParaRPr lang="en-GB"/>
        </a:p>
      </dgm:t>
    </dgm:pt>
    <dgm:pt modelId="{2D81C6EA-3E68-4B29-A6FC-FFB973C204CE}" type="sibTrans" cxnId="{D5C46B57-CA85-4317-B83C-A8F25C822FFD}">
      <dgm:prSet/>
      <dgm:spPr/>
      <dgm:t>
        <a:bodyPr/>
        <a:lstStyle/>
        <a:p>
          <a:endParaRPr lang="en-GB"/>
        </a:p>
      </dgm:t>
    </dgm:pt>
    <dgm:pt modelId="{AD024D5A-D7D6-4CCD-AF29-2BCD91B29D5A}" type="parTrans" cxnId="{D5C46B57-CA85-4317-B83C-A8F25C822FFD}">
      <dgm:prSet/>
      <dgm:spPr/>
      <dgm:t>
        <a:bodyPr/>
        <a:lstStyle/>
        <a:p>
          <a:endParaRPr lang="en-GB"/>
        </a:p>
      </dgm:t>
    </dgm:pt>
    <dgm:pt modelId="{CF8CC070-4C48-43CD-80AA-66E7852887D6}" type="pres">
      <dgm:prSet presAssocID="{87D20BC6-6C85-43A5-A438-7D2DC0BF55D5}" presName="linearFlow" presStyleCnt="0">
        <dgm:presLayoutVars>
          <dgm:dir/>
          <dgm:animLvl val="lvl"/>
          <dgm:resizeHandles val="exact"/>
        </dgm:presLayoutVars>
      </dgm:prSet>
      <dgm:spPr/>
      <dgm:t>
        <a:bodyPr/>
        <a:lstStyle/>
        <a:p>
          <a:endParaRPr lang="en-US"/>
        </a:p>
      </dgm:t>
    </dgm:pt>
    <dgm:pt modelId="{0CAD41E9-CC0D-4E54-922C-C43C89B8D22B}" type="pres">
      <dgm:prSet presAssocID="{127A9AF6-5D1F-493E-9076-67DE127CE839}" presName="composite" presStyleCnt="0"/>
      <dgm:spPr/>
    </dgm:pt>
    <dgm:pt modelId="{B0406A1B-B272-474E-956F-625E97330D9B}" type="pres">
      <dgm:prSet presAssocID="{127A9AF6-5D1F-493E-9076-67DE127CE839}" presName="parentText" presStyleLbl="alignNode1" presStyleIdx="0" presStyleCnt="8">
        <dgm:presLayoutVars>
          <dgm:chMax val="1"/>
          <dgm:bulletEnabled val="1"/>
        </dgm:presLayoutVars>
      </dgm:prSet>
      <dgm:spPr/>
      <dgm:t>
        <a:bodyPr/>
        <a:lstStyle/>
        <a:p>
          <a:endParaRPr lang="en-US"/>
        </a:p>
      </dgm:t>
    </dgm:pt>
    <dgm:pt modelId="{ADBBC5EA-09B8-4B3C-87C3-728361471835}" type="pres">
      <dgm:prSet presAssocID="{127A9AF6-5D1F-493E-9076-67DE127CE839}" presName="descendantText" presStyleLbl="alignAcc1" presStyleIdx="0" presStyleCnt="8">
        <dgm:presLayoutVars>
          <dgm:bulletEnabled val="1"/>
        </dgm:presLayoutVars>
      </dgm:prSet>
      <dgm:spPr/>
      <dgm:t>
        <a:bodyPr/>
        <a:lstStyle/>
        <a:p>
          <a:endParaRPr lang="en-US"/>
        </a:p>
      </dgm:t>
    </dgm:pt>
    <dgm:pt modelId="{0A476BE1-D12D-47F9-B651-737D29E9667C}" type="pres">
      <dgm:prSet presAssocID="{2D81C6EA-3E68-4B29-A6FC-FFB973C204CE}" presName="sp" presStyleCnt="0"/>
      <dgm:spPr/>
    </dgm:pt>
    <dgm:pt modelId="{621BD3A6-BCAF-428B-BD48-D80ACB04E3FE}" type="pres">
      <dgm:prSet presAssocID="{76DE3E09-35A4-44B4-9E73-4847C85EC2C3}" presName="composite" presStyleCnt="0"/>
      <dgm:spPr/>
    </dgm:pt>
    <dgm:pt modelId="{C96BF39D-1B29-4BE9-803C-550D2B445259}" type="pres">
      <dgm:prSet presAssocID="{76DE3E09-35A4-44B4-9E73-4847C85EC2C3}" presName="parentText" presStyleLbl="alignNode1" presStyleIdx="1" presStyleCnt="8">
        <dgm:presLayoutVars>
          <dgm:chMax val="1"/>
          <dgm:bulletEnabled val="1"/>
        </dgm:presLayoutVars>
      </dgm:prSet>
      <dgm:spPr/>
      <dgm:t>
        <a:bodyPr/>
        <a:lstStyle/>
        <a:p>
          <a:endParaRPr lang="en-US"/>
        </a:p>
      </dgm:t>
    </dgm:pt>
    <dgm:pt modelId="{D82F757E-A287-4149-BAD8-5AF2C913D100}" type="pres">
      <dgm:prSet presAssocID="{76DE3E09-35A4-44B4-9E73-4847C85EC2C3}" presName="descendantText" presStyleLbl="alignAcc1" presStyleIdx="1" presStyleCnt="8" custLinFactNeighborX="578" custLinFactNeighborY="3771">
        <dgm:presLayoutVars>
          <dgm:bulletEnabled val="1"/>
        </dgm:presLayoutVars>
      </dgm:prSet>
      <dgm:spPr/>
      <dgm:t>
        <a:bodyPr/>
        <a:lstStyle/>
        <a:p>
          <a:endParaRPr lang="en-US"/>
        </a:p>
      </dgm:t>
    </dgm:pt>
    <dgm:pt modelId="{D5033277-1767-4AD3-B052-9D53C32DF9F0}" type="pres">
      <dgm:prSet presAssocID="{8739F172-29DE-4259-ABAB-14BD560D18F1}" presName="sp" presStyleCnt="0"/>
      <dgm:spPr/>
    </dgm:pt>
    <dgm:pt modelId="{A816C1A1-0BC4-4EBC-AC68-53FEC4DE2FFB}" type="pres">
      <dgm:prSet presAssocID="{D2168275-CAC4-429E-8653-AB610B402695}" presName="composite" presStyleCnt="0"/>
      <dgm:spPr/>
    </dgm:pt>
    <dgm:pt modelId="{123D3324-FB97-4C8D-BA9B-6F82DB0E3AE3}" type="pres">
      <dgm:prSet presAssocID="{D2168275-CAC4-429E-8653-AB610B402695}" presName="parentText" presStyleLbl="alignNode1" presStyleIdx="2" presStyleCnt="8">
        <dgm:presLayoutVars>
          <dgm:chMax val="1"/>
          <dgm:bulletEnabled val="1"/>
        </dgm:presLayoutVars>
      </dgm:prSet>
      <dgm:spPr/>
      <dgm:t>
        <a:bodyPr/>
        <a:lstStyle/>
        <a:p>
          <a:endParaRPr lang="en-US"/>
        </a:p>
      </dgm:t>
    </dgm:pt>
    <dgm:pt modelId="{C0EBCED8-B869-4B26-A80B-A27AFBA6E29F}" type="pres">
      <dgm:prSet presAssocID="{D2168275-CAC4-429E-8653-AB610B402695}" presName="descendantText" presStyleLbl="alignAcc1" presStyleIdx="2" presStyleCnt="8">
        <dgm:presLayoutVars>
          <dgm:bulletEnabled val="1"/>
        </dgm:presLayoutVars>
      </dgm:prSet>
      <dgm:spPr/>
      <dgm:t>
        <a:bodyPr/>
        <a:lstStyle/>
        <a:p>
          <a:endParaRPr lang="en-US"/>
        </a:p>
      </dgm:t>
    </dgm:pt>
    <dgm:pt modelId="{1F2514DE-13E8-447F-9070-EC61A10209CF}" type="pres">
      <dgm:prSet presAssocID="{D2267D86-129E-459F-BDC3-3095CDE4AEDE}" presName="sp" presStyleCnt="0"/>
      <dgm:spPr/>
    </dgm:pt>
    <dgm:pt modelId="{D08D1E7F-5353-4170-AA48-3EA928F19A2D}" type="pres">
      <dgm:prSet presAssocID="{ECBF8846-2F17-4BFF-808C-512391427172}" presName="composite" presStyleCnt="0"/>
      <dgm:spPr/>
    </dgm:pt>
    <dgm:pt modelId="{B7996168-8A9B-4BF0-A922-4BABCE72DDF7}" type="pres">
      <dgm:prSet presAssocID="{ECBF8846-2F17-4BFF-808C-512391427172}" presName="parentText" presStyleLbl="alignNode1" presStyleIdx="3" presStyleCnt="8">
        <dgm:presLayoutVars>
          <dgm:chMax val="1"/>
          <dgm:bulletEnabled val="1"/>
        </dgm:presLayoutVars>
      </dgm:prSet>
      <dgm:spPr/>
      <dgm:t>
        <a:bodyPr/>
        <a:lstStyle/>
        <a:p>
          <a:endParaRPr lang="en-US"/>
        </a:p>
      </dgm:t>
    </dgm:pt>
    <dgm:pt modelId="{DBB18320-B278-4C6B-B034-7C03B1589D46}" type="pres">
      <dgm:prSet presAssocID="{ECBF8846-2F17-4BFF-808C-512391427172}" presName="descendantText" presStyleLbl="alignAcc1" presStyleIdx="3" presStyleCnt="8">
        <dgm:presLayoutVars>
          <dgm:bulletEnabled val="1"/>
        </dgm:presLayoutVars>
      </dgm:prSet>
      <dgm:spPr/>
      <dgm:t>
        <a:bodyPr/>
        <a:lstStyle/>
        <a:p>
          <a:endParaRPr lang="en-US"/>
        </a:p>
      </dgm:t>
    </dgm:pt>
    <dgm:pt modelId="{B29E2FA2-488A-4890-8D18-228DC6ED42AF}" type="pres">
      <dgm:prSet presAssocID="{993615CF-1250-4652-B7EC-CCB9DEC69C56}" presName="sp" presStyleCnt="0"/>
      <dgm:spPr/>
    </dgm:pt>
    <dgm:pt modelId="{70FA0EBB-318D-495E-8796-109FB109957E}" type="pres">
      <dgm:prSet presAssocID="{201A45D2-37A0-41ED-BAE1-19AA3DB57950}" presName="composite" presStyleCnt="0"/>
      <dgm:spPr/>
    </dgm:pt>
    <dgm:pt modelId="{5C442ADD-688A-47C4-8865-B4489D0B3FA8}" type="pres">
      <dgm:prSet presAssocID="{201A45D2-37A0-41ED-BAE1-19AA3DB57950}" presName="parentText" presStyleLbl="alignNode1" presStyleIdx="4" presStyleCnt="8">
        <dgm:presLayoutVars>
          <dgm:chMax val="1"/>
          <dgm:bulletEnabled val="1"/>
        </dgm:presLayoutVars>
      </dgm:prSet>
      <dgm:spPr/>
      <dgm:t>
        <a:bodyPr/>
        <a:lstStyle/>
        <a:p>
          <a:endParaRPr lang="en-US"/>
        </a:p>
      </dgm:t>
    </dgm:pt>
    <dgm:pt modelId="{FC9B475A-3291-47CF-B192-8B5906051B28}" type="pres">
      <dgm:prSet presAssocID="{201A45D2-37A0-41ED-BAE1-19AA3DB57950}" presName="descendantText" presStyleLbl="alignAcc1" presStyleIdx="4" presStyleCnt="8">
        <dgm:presLayoutVars>
          <dgm:bulletEnabled val="1"/>
        </dgm:presLayoutVars>
      </dgm:prSet>
      <dgm:spPr/>
      <dgm:t>
        <a:bodyPr/>
        <a:lstStyle/>
        <a:p>
          <a:endParaRPr lang="en-US"/>
        </a:p>
      </dgm:t>
    </dgm:pt>
    <dgm:pt modelId="{B90F0D22-B776-4ACD-8EAA-9361D792FD85}" type="pres">
      <dgm:prSet presAssocID="{2F79B90A-397E-4A3D-9C8F-CE8AF09FA016}" presName="sp" presStyleCnt="0"/>
      <dgm:spPr/>
    </dgm:pt>
    <dgm:pt modelId="{15BFDF86-A4FE-4662-8497-4D161412A0AA}" type="pres">
      <dgm:prSet presAssocID="{71581056-249D-4E0C-B241-F3CA1E5CF017}" presName="composite" presStyleCnt="0"/>
      <dgm:spPr/>
    </dgm:pt>
    <dgm:pt modelId="{4D8A7CE9-F9BD-48EF-9005-18E734EC48FD}" type="pres">
      <dgm:prSet presAssocID="{71581056-249D-4E0C-B241-F3CA1E5CF017}" presName="parentText" presStyleLbl="alignNode1" presStyleIdx="5" presStyleCnt="8">
        <dgm:presLayoutVars>
          <dgm:chMax val="1"/>
          <dgm:bulletEnabled val="1"/>
        </dgm:presLayoutVars>
      </dgm:prSet>
      <dgm:spPr/>
      <dgm:t>
        <a:bodyPr/>
        <a:lstStyle/>
        <a:p>
          <a:endParaRPr lang="en-US"/>
        </a:p>
      </dgm:t>
    </dgm:pt>
    <dgm:pt modelId="{106AF715-3095-4289-B96B-38986A3C15E0}" type="pres">
      <dgm:prSet presAssocID="{71581056-249D-4E0C-B241-F3CA1E5CF017}" presName="descendantText" presStyleLbl="alignAcc1" presStyleIdx="5" presStyleCnt="8">
        <dgm:presLayoutVars>
          <dgm:bulletEnabled val="1"/>
        </dgm:presLayoutVars>
      </dgm:prSet>
      <dgm:spPr/>
      <dgm:t>
        <a:bodyPr/>
        <a:lstStyle/>
        <a:p>
          <a:endParaRPr lang="en-US"/>
        </a:p>
      </dgm:t>
    </dgm:pt>
    <dgm:pt modelId="{071F7D0F-B65E-4C91-AE56-11E3C84A52F7}" type="pres">
      <dgm:prSet presAssocID="{4F6F4BDD-2AD7-41F3-9745-0439AC69F56A}" presName="sp" presStyleCnt="0"/>
      <dgm:spPr/>
    </dgm:pt>
    <dgm:pt modelId="{080E1DA5-D739-42EE-AB05-74B923C3266C}" type="pres">
      <dgm:prSet presAssocID="{063B0201-D97C-4113-BC77-D44014426BA2}" presName="composite" presStyleCnt="0"/>
      <dgm:spPr/>
    </dgm:pt>
    <dgm:pt modelId="{401BB4F4-64E7-4738-A4EF-B678D1AED55F}" type="pres">
      <dgm:prSet presAssocID="{063B0201-D97C-4113-BC77-D44014426BA2}" presName="parentText" presStyleLbl="alignNode1" presStyleIdx="6" presStyleCnt="8">
        <dgm:presLayoutVars>
          <dgm:chMax val="1"/>
          <dgm:bulletEnabled val="1"/>
        </dgm:presLayoutVars>
      </dgm:prSet>
      <dgm:spPr/>
      <dgm:t>
        <a:bodyPr/>
        <a:lstStyle/>
        <a:p>
          <a:endParaRPr lang="en-US"/>
        </a:p>
      </dgm:t>
    </dgm:pt>
    <dgm:pt modelId="{E97C4EBC-CA86-42BB-AE5A-D7E60E4E4DAE}" type="pres">
      <dgm:prSet presAssocID="{063B0201-D97C-4113-BC77-D44014426BA2}" presName="descendantText" presStyleLbl="alignAcc1" presStyleIdx="6" presStyleCnt="8">
        <dgm:presLayoutVars>
          <dgm:bulletEnabled val="1"/>
        </dgm:presLayoutVars>
      </dgm:prSet>
      <dgm:spPr/>
      <dgm:t>
        <a:bodyPr/>
        <a:lstStyle/>
        <a:p>
          <a:endParaRPr lang="en-US"/>
        </a:p>
      </dgm:t>
    </dgm:pt>
    <dgm:pt modelId="{CD2749F9-80B3-4A5C-B76D-3A307DE80B6D}" type="pres">
      <dgm:prSet presAssocID="{5A69C86C-CAF9-4B69-B413-D3C321A80019}" presName="sp" presStyleCnt="0"/>
      <dgm:spPr/>
    </dgm:pt>
    <dgm:pt modelId="{ABD93758-E6B5-428D-90DE-3FE63C4C5411}" type="pres">
      <dgm:prSet presAssocID="{08AA76D0-13C5-4893-B0BB-CDDBCDB1AEAF}" presName="composite" presStyleCnt="0"/>
      <dgm:spPr/>
    </dgm:pt>
    <dgm:pt modelId="{C395F512-3920-40ED-AC6B-B678CF96F4E7}" type="pres">
      <dgm:prSet presAssocID="{08AA76D0-13C5-4893-B0BB-CDDBCDB1AEAF}" presName="parentText" presStyleLbl="alignNode1" presStyleIdx="7" presStyleCnt="8">
        <dgm:presLayoutVars>
          <dgm:chMax val="1"/>
          <dgm:bulletEnabled val="1"/>
        </dgm:presLayoutVars>
      </dgm:prSet>
      <dgm:spPr/>
      <dgm:t>
        <a:bodyPr/>
        <a:lstStyle/>
        <a:p>
          <a:endParaRPr lang="en-US"/>
        </a:p>
      </dgm:t>
    </dgm:pt>
    <dgm:pt modelId="{9F3DA841-5F7C-4846-83A8-A33CFEF91FDB}" type="pres">
      <dgm:prSet presAssocID="{08AA76D0-13C5-4893-B0BB-CDDBCDB1AEAF}" presName="descendantText" presStyleLbl="alignAcc1" presStyleIdx="7" presStyleCnt="8">
        <dgm:presLayoutVars>
          <dgm:bulletEnabled val="1"/>
        </dgm:presLayoutVars>
      </dgm:prSet>
      <dgm:spPr/>
      <dgm:t>
        <a:bodyPr/>
        <a:lstStyle/>
        <a:p>
          <a:endParaRPr lang="en-US"/>
        </a:p>
      </dgm:t>
    </dgm:pt>
  </dgm:ptLst>
  <dgm:cxnLst>
    <dgm:cxn modelId="{6523011D-7490-E744-9C92-1D602DC25451}" type="presOf" srcId="{71581056-249D-4E0C-B241-F3CA1E5CF017}" destId="{4D8A7CE9-F9BD-48EF-9005-18E734EC48FD}" srcOrd="0" destOrd="0" presId="urn:microsoft.com/office/officeart/2005/8/layout/chevron2"/>
    <dgm:cxn modelId="{F4206D5D-712A-E648-889B-1E5585CA1F39}" type="presOf" srcId="{201A45D2-37A0-41ED-BAE1-19AA3DB57950}" destId="{5C442ADD-688A-47C4-8865-B4489D0B3FA8}" srcOrd="0" destOrd="0" presId="urn:microsoft.com/office/officeart/2005/8/layout/chevron2"/>
    <dgm:cxn modelId="{8D4FB15E-EB8C-4368-BAE4-9FEABD15BAFC}" srcId="{87D20BC6-6C85-43A5-A438-7D2DC0BF55D5}" destId="{201A45D2-37A0-41ED-BAE1-19AA3DB57950}" srcOrd="4" destOrd="0" parTransId="{96C4B4DE-0DE4-428B-A466-2557FE1FC27F}" sibTransId="{2F79B90A-397E-4A3D-9C8F-CE8AF09FA016}"/>
    <dgm:cxn modelId="{5684E06F-FFB4-5947-B743-C2ACDB43E1A6}" type="presOf" srcId="{76DE3E09-35A4-44B4-9E73-4847C85EC2C3}" destId="{C96BF39D-1B29-4BE9-803C-550D2B445259}" srcOrd="0" destOrd="0" presId="urn:microsoft.com/office/officeart/2005/8/layout/chevron2"/>
    <dgm:cxn modelId="{44F2DB2F-47A3-244C-AA8E-244AF7311880}" type="presOf" srcId="{1E86CDDC-A41A-4A5D-A088-7667CFDA618F}" destId="{D82F757E-A287-4149-BAD8-5AF2C913D100}" srcOrd="0" destOrd="0" presId="urn:microsoft.com/office/officeart/2005/8/layout/chevron2"/>
    <dgm:cxn modelId="{5FB070E4-BEA1-4719-B8AB-CA7450799579}" srcId="{76DE3E09-35A4-44B4-9E73-4847C85EC2C3}" destId="{1E86CDDC-A41A-4A5D-A088-7667CFDA618F}" srcOrd="0" destOrd="0" parTransId="{41064F31-DA48-4499-83D6-54A61E468541}" sibTransId="{409694B3-9A24-4CF4-ABC2-5CFF253E94E7}"/>
    <dgm:cxn modelId="{2EB3CD80-A671-C54C-8810-041BB2EC65F5}" type="presOf" srcId="{063B0201-D97C-4113-BC77-D44014426BA2}" destId="{401BB4F4-64E7-4738-A4EF-B678D1AED55F}" srcOrd="0" destOrd="0" presId="urn:microsoft.com/office/officeart/2005/8/layout/chevron2"/>
    <dgm:cxn modelId="{961B280F-253C-2A42-8526-6DCB8599C6D9}" type="presOf" srcId="{B7EF9A17-AB30-4772-A015-7B488450F444}" destId="{106AF715-3095-4289-B96B-38986A3C15E0}" srcOrd="0" destOrd="0" presId="urn:microsoft.com/office/officeart/2005/8/layout/chevron2"/>
    <dgm:cxn modelId="{DB6170A2-71CB-4519-9636-3166DD942E1F}" srcId="{87D20BC6-6C85-43A5-A438-7D2DC0BF55D5}" destId="{063B0201-D97C-4113-BC77-D44014426BA2}" srcOrd="6" destOrd="0" parTransId="{C0D3C7DA-74D1-4160-85EF-53DDD2990503}" sibTransId="{5A69C86C-CAF9-4B69-B413-D3C321A80019}"/>
    <dgm:cxn modelId="{DD0B5DCE-F35B-8F4C-85C6-680E6ABA9AB8}" type="presOf" srcId="{02B0A8B9-08AC-4437-AE92-20C4F1501608}" destId="{E97C4EBC-CA86-42BB-AE5A-D7E60E4E4DAE}" srcOrd="0" destOrd="0" presId="urn:microsoft.com/office/officeart/2005/8/layout/chevron2"/>
    <dgm:cxn modelId="{939D648F-32F5-400F-AA2F-5410D67BD47A}" srcId="{87D20BC6-6C85-43A5-A438-7D2DC0BF55D5}" destId="{76DE3E09-35A4-44B4-9E73-4847C85EC2C3}" srcOrd="1" destOrd="0" parTransId="{623022EC-9F23-4A2A-9ED6-03873BB061A9}" sibTransId="{8739F172-29DE-4259-ABAB-14BD560D18F1}"/>
    <dgm:cxn modelId="{D5C46B57-CA85-4317-B83C-A8F25C822FFD}" srcId="{87D20BC6-6C85-43A5-A438-7D2DC0BF55D5}" destId="{127A9AF6-5D1F-493E-9076-67DE127CE839}" srcOrd="0" destOrd="0" parTransId="{AD024D5A-D7D6-4CCD-AF29-2BCD91B29D5A}" sibTransId="{2D81C6EA-3E68-4B29-A6FC-FFB973C204CE}"/>
    <dgm:cxn modelId="{FD14633C-19CC-ED47-9B63-2DCCFA3E9098}" type="presOf" srcId="{D9925F57-7F74-439C-A383-05C4B517FB5F}" destId="{C0EBCED8-B869-4B26-A80B-A27AFBA6E29F}" srcOrd="0" destOrd="0" presId="urn:microsoft.com/office/officeart/2005/8/layout/chevron2"/>
    <dgm:cxn modelId="{05D5C46F-F316-4D1A-B245-8E810C840EAE}" srcId="{87D20BC6-6C85-43A5-A438-7D2DC0BF55D5}" destId="{ECBF8846-2F17-4BFF-808C-512391427172}" srcOrd="3" destOrd="0" parTransId="{23B5EDD7-AE5D-4F89-8705-8FD2563B0522}" sibTransId="{993615CF-1250-4652-B7EC-CCB9DEC69C56}"/>
    <dgm:cxn modelId="{AAFADFCD-C600-AC45-8AE2-1F3BFE2FA9FB}" type="presOf" srcId="{ECBF8846-2F17-4BFF-808C-512391427172}" destId="{B7996168-8A9B-4BF0-A922-4BABCE72DDF7}" srcOrd="0" destOrd="0" presId="urn:microsoft.com/office/officeart/2005/8/layout/chevron2"/>
    <dgm:cxn modelId="{5561A118-6E2D-8E46-9994-9E39384625B2}" type="presOf" srcId="{AD199F42-C16F-4E26-949D-EEFE833803BA}" destId="{9F3DA841-5F7C-4846-83A8-A33CFEF91FDB}" srcOrd="0" destOrd="0" presId="urn:microsoft.com/office/officeart/2005/8/layout/chevron2"/>
    <dgm:cxn modelId="{9DA17AB2-074C-486F-B8A1-F728E2BA75FC}" srcId="{08AA76D0-13C5-4893-B0BB-CDDBCDB1AEAF}" destId="{AD199F42-C16F-4E26-949D-EEFE833803BA}" srcOrd="0" destOrd="0" parTransId="{A92B236A-CA58-41E6-821E-8AE54A20D3C0}" sibTransId="{864C29A4-C36E-4BB8-BE0A-D17AA1B83226}"/>
    <dgm:cxn modelId="{587B2899-B7EC-B240-8382-F1376A3CEA6E}" type="presOf" srcId="{B618F6EC-0FB5-4E5D-84DF-6E1825642551}" destId="{ADBBC5EA-09B8-4B3C-87C3-728361471835}" srcOrd="0" destOrd="0" presId="urn:microsoft.com/office/officeart/2005/8/layout/chevron2"/>
    <dgm:cxn modelId="{36EA4E58-209F-41B4-B806-F1C4613BD3B9}" srcId="{201A45D2-37A0-41ED-BAE1-19AA3DB57950}" destId="{03447619-5B8C-42C5-8C5D-F9678AF81425}" srcOrd="0" destOrd="0" parTransId="{620FB0CA-C05C-46A5-A8EC-ACA016FE538E}" sibTransId="{D06FF702-4FF6-4EF4-BABE-277527B7BB68}"/>
    <dgm:cxn modelId="{3EC4B65E-052B-F54C-ABAC-58854001A8E5}" type="presOf" srcId="{03447619-5B8C-42C5-8C5D-F9678AF81425}" destId="{FC9B475A-3291-47CF-B192-8B5906051B28}" srcOrd="0" destOrd="0" presId="urn:microsoft.com/office/officeart/2005/8/layout/chevron2"/>
    <dgm:cxn modelId="{388147EA-FC15-D04D-96F6-F7A105E4DBE6}" type="presOf" srcId="{127A9AF6-5D1F-493E-9076-67DE127CE839}" destId="{B0406A1B-B272-474E-956F-625E97330D9B}" srcOrd="0" destOrd="0" presId="urn:microsoft.com/office/officeart/2005/8/layout/chevron2"/>
    <dgm:cxn modelId="{7205E8BC-07AF-4BB3-90F5-9786F1A27919}" srcId="{71581056-249D-4E0C-B241-F3CA1E5CF017}" destId="{B7EF9A17-AB30-4772-A015-7B488450F444}" srcOrd="0" destOrd="0" parTransId="{D98E77C9-EE1D-4305-A63E-0B0B841A6A55}" sibTransId="{F8BA6A46-EBC6-4D00-883F-99E115F21921}"/>
    <dgm:cxn modelId="{930CBD68-E7B0-8C47-8CBC-DA20B874C565}" type="presOf" srcId="{08AA76D0-13C5-4893-B0BB-CDDBCDB1AEAF}" destId="{C395F512-3920-40ED-AC6B-B678CF96F4E7}" srcOrd="0" destOrd="0" presId="urn:microsoft.com/office/officeart/2005/8/layout/chevron2"/>
    <dgm:cxn modelId="{06A5CFEB-D282-4C8D-BE91-2F89AC2132D4}" srcId="{87D20BC6-6C85-43A5-A438-7D2DC0BF55D5}" destId="{71581056-249D-4E0C-B241-F3CA1E5CF017}" srcOrd="5" destOrd="0" parTransId="{A7CCE38F-CCAC-47A5-918E-5C60A3B39D80}" sibTransId="{4F6F4BDD-2AD7-41F3-9745-0439AC69F56A}"/>
    <dgm:cxn modelId="{AB24D4D3-76E9-492E-9931-3C182E2852CC}" srcId="{87D20BC6-6C85-43A5-A438-7D2DC0BF55D5}" destId="{08AA76D0-13C5-4893-B0BB-CDDBCDB1AEAF}" srcOrd="7" destOrd="0" parTransId="{C1B5D12B-AA34-4605-B8BC-293ABDF9B708}" sibTransId="{010AC8A2-EAEF-444C-B482-323D9B1A62BB}"/>
    <dgm:cxn modelId="{F81BFDBB-B7F3-49F5-B371-57F3227C5E60}" srcId="{063B0201-D97C-4113-BC77-D44014426BA2}" destId="{02B0A8B9-08AC-4437-AE92-20C4F1501608}" srcOrd="0" destOrd="0" parTransId="{B054E25A-CA30-4826-B40A-B4225738ADB8}" sibTransId="{1F527F0C-9B18-4941-93DF-FEE8C6F317CD}"/>
    <dgm:cxn modelId="{23D47A12-25E7-4BCE-8DFB-9EC0A18E73C6}" srcId="{D2168275-CAC4-429E-8653-AB610B402695}" destId="{D9925F57-7F74-439C-A383-05C4B517FB5F}" srcOrd="0" destOrd="0" parTransId="{8898CE7A-08DF-46A5-8C5E-62060981F7D0}" sibTransId="{10BE6931-74CA-470A-8C11-6BF73BB306D2}"/>
    <dgm:cxn modelId="{200FBECB-620B-4B57-8971-804F006B85E9}" srcId="{87D20BC6-6C85-43A5-A438-7D2DC0BF55D5}" destId="{D2168275-CAC4-429E-8653-AB610B402695}" srcOrd="2" destOrd="0" parTransId="{3D946678-B253-49B1-9A3E-E48541ABBE71}" sibTransId="{D2267D86-129E-459F-BDC3-3095CDE4AEDE}"/>
    <dgm:cxn modelId="{4AC23BA5-A1E1-D446-84E4-FFD3E1E7733B}" type="presOf" srcId="{35AEDC62-FBA4-4428-8542-70B3FABDB775}" destId="{DBB18320-B278-4C6B-B034-7C03B1589D46}" srcOrd="0" destOrd="0" presId="urn:microsoft.com/office/officeart/2005/8/layout/chevron2"/>
    <dgm:cxn modelId="{7AEAF966-E9D4-AC41-B474-83E253BA14BF}" type="presOf" srcId="{87D20BC6-6C85-43A5-A438-7D2DC0BF55D5}" destId="{CF8CC070-4C48-43CD-80AA-66E7852887D6}" srcOrd="0" destOrd="0" presId="urn:microsoft.com/office/officeart/2005/8/layout/chevron2"/>
    <dgm:cxn modelId="{0C6686B5-3803-4408-8FF0-D2D60812D240}" srcId="{127A9AF6-5D1F-493E-9076-67DE127CE839}" destId="{B618F6EC-0FB5-4E5D-84DF-6E1825642551}" srcOrd="0" destOrd="0" parTransId="{04B3121B-583F-4542-A4A3-11A9780D7EE6}" sibTransId="{61DC387E-A1DF-461A-9858-525A882F55EE}"/>
    <dgm:cxn modelId="{35011158-9225-2D4F-BB9A-C33BEB489B6A}" type="presOf" srcId="{D2168275-CAC4-429E-8653-AB610B402695}" destId="{123D3324-FB97-4C8D-BA9B-6F82DB0E3AE3}" srcOrd="0" destOrd="0" presId="urn:microsoft.com/office/officeart/2005/8/layout/chevron2"/>
    <dgm:cxn modelId="{9159383A-E3F7-4FFA-87DF-E3EECFF63B5F}" srcId="{ECBF8846-2F17-4BFF-808C-512391427172}" destId="{35AEDC62-FBA4-4428-8542-70B3FABDB775}" srcOrd="0" destOrd="0" parTransId="{B5F7ED20-F97E-4D71-BE36-F0D12D93FB6A}" sibTransId="{5B24A53B-5851-4D36-880A-4437C79E6D49}"/>
    <dgm:cxn modelId="{D9E443CA-0835-204E-BC93-C16BA2241ED7}" type="presParOf" srcId="{CF8CC070-4C48-43CD-80AA-66E7852887D6}" destId="{0CAD41E9-CC0D-4E54-922C-C43C89B8D22B}" srcOrd="0" destOrd="0" presId="urn:microsoft.com/office/officeart/2005/8/layout/chevron2"/>
    <dgm:cxn modelId="{C620072B-6187-A647-8BAB-7302FAB82A54}" type="presParOf" srcId="{0CAD41E9-CC0D-4E54-922C-C43C89B8D22B}" destId="{B0406A1B-B272-474E-956F-625E97330D9B}" srcOrd="0" destOrd="0" presId="urn:microsoft.com/office/officeart/2005/8/layout/chevron2"/>
    <dgm:cxn modelId="{A73CF0CB-28BA-0247-83CA-656A94161232}" type="presParOf" srcId="{0CAD41E9-CC0D-4E54-922C-C43C89B8D22B}" destId="{ADBBC5EA-09B8-4B3C-87C3-728361471835}" srcOrd="1" destOrd="0" presId="urn:microsoft.com/office/officeart/2005/8/layout/chevron2"/>
    <dgm:cxn modelId="{97D303B8-AAC9-2841-ADD3-800939980109}" type="presParOf" srcId="{CF8CC070-4C48-43CD-80AA-66E7852887D6}" destId="{0A476BE1-D12D-47F9-B651-737D29E9667C}" srcOrd="1" destOrd="0" presId="urn:microsoft.com/office/officeart/2005/8/layout/chevron2"/>
    <dgm:cxn modelId="{A5275DFA-0520-CB4D-8903-AD7437E47266}" type="presParOf" srcId="{CF8CC070-4C48-43CD-80AA-66E7852887D6}" destId="{621BD3A6-BCAF-428B-BD48-D80ACB04E3FE}" srcOrd="2" destOrd="0" presId="urn:microsoft.com/office/officeart/2005/8/layout/chevron2"/>
    <dgm:cxn modelId="{04523122-064B-AE45-90F7-D80ACC56EFF4}" type="presParOf" srcId="{621BD3A6-BCAF-428B-BD48-D80ACB04E3FE}" destId="{C96BF39D-1B29-4BE9-803C-550D2B445259}" srcOrd="0" destOrd="0" presId="urn:microsoft.com/office/officeart/2005/8/layout/chevron2"/>
    <dgm:cxn modelId="{9129F9D4-9142-384F-B774-F020322D64D3}" type="presParOf" srcId="{621BD3A6-BCAF-428B-BD48-D80ACB04E3FE}" destId="{D82F757E-A287-4149-BAD8-5AF2C913D100}" srcOrd="1" destOrd="0" presId="urn:microsoft.com/office/officeart/2005/8/layout/chevron2"/>
    <dgm:cxn modelId="{9064D585-A94C-4B4E-A95A-3F0AB46886A3}" type="presParOf" srcId="{CF8CC070-4C48-43CD-80AA-66E7852887D6}" destId="{D5033277-1767-4AD3-B052-9D53C32DF9F0}" srcOrd="3" destOrd="0" presId="urn:microsoft.com/office/officeart/2005/8/layout/chevron2"/>
    <dgm:cxn modelId="{FF161E32-3B1B-C14C-A74F-790938DDE9FA}" type="presParOf" srcId="{CF8CC070-4C48-43CD-80AA-66E7852887D6}" destId="{A816C1A1-0BC4-4EBC-AC68-53FEC4DE2FFB}" srcOrd="4" destOrd="0" presId="urn:microsoft.com/office/officeart/2005/8/layout/chevron2"/>
    <dgm:cxn modelId="{2646EB21-B85D-4746-88DC-82A5D02D574C}" type="presParOf" srcId="{A816C1A1-0BC4-4EBC-AC68-53FEC4DE2FFB}" destId="{123D3324-FB97-4C8D-BA9B-6F82DB0E3AE3}" srcOrd="0" destOrd="0" presId="urn:microsoft.com/office/officeart/2005/8/layout/chevron2"/>
    <dgm:cxn modelId="{E44E5598-E3BA-BF47-A56F-B5FF9784174B}" type="presParOf" srcId="{A816C1A1-0BC4-4EBC-AC68-53FEC4DE2FFB}" destId="{C0EBCED8-B869-4B26-A80B-A27AFBA6E29F}" srcOrd="1" destOrd="0" presId="urn:microsoft.com/office/officeart/2005/8/layout/chevron2"/>
    <dgm:cxn modelId="{22C4FE5E-FB77-254F-9813-B748F09C9A81}" type="presParOf" srcId="{CF8CC070-4C48-43CD-80AA-66E7852887D6}" destId="{1F2514DE-13E8-447F-9070-EC61A10209CF}" srcOrd="5" destOrd="0" presId="urn:microsoft.com/office/officeart/2005/8/layout/chevron2"/>
    <dgm:cxn modelId="{50354780-6AA2-4145-AAE9-1F66D98B4AB1}" type="presParOf" srcId="{CF8CC070-4C48-43CD-80AA-66E7852887D6}" destId="{D08D1E7F-5353-4170-AA48-3EA928F19A2D}" srcOrd="6" destOrd="0" presId="urn:microsoft.com/office/officeart/2005/8/layout/chevron2"/>
    <dgm:cxn modelId="{2CF3154D-4C3A-384E-B95F-2A26D8AA5A91}" type="presParOf" srcId="{D08D1E7F-5353-4170-AA48-3EA928F19A2D}" destId="{B7996168-8A9B-4BF0-A922-4BABCE72DDF7}" srcOrd="0" destOrd="0" presId="urn:microsoft.com/office/officeart/2005/8/layout/chevron2"/>
    <dgm:cxn modelId="{655B9167-9C78-8F49-AD32-18EE96860AEE}" type="presParOf" srcId="{D08D1E7F-5353-4170-AA48-3EA928F19A2D}" destId="{DBB18320-B278-4C6B-B034-7C03B1589D46}" srcOrd="1" destOrd="0" presId="urn:microsoft.com/office/officeart/2005/8/layout/chevron2"/>
    <dgm:cxn modelId="{0E6C9931-2D6B-DA45-BCD7-911AF29601E0}" type="presParOf" srcId="{CF8CC070-4C48-43CD-80AA-66E7852887D6}" destId="{B29E2FA2-488A-4890-8D18-228DC6ED42AF}" srcOrd="7" destOrd="0" presId="urn:microsoft.com/office/officeart/2005/8/layout/chevron2"/>
    <dgm:cxn modelId="{855481AB-5BCB-FC40-8AFF-D6B0FB5B8032}" type="presParOf" srcId="{CF8CC070-4C48-43CD-80AA-66E7852887D6}" destId="{70FA0EBB-318D-495E-8796-109FB109957E}" srcOrd="8" destOrd="0" presId="urn:microsoft.com/office/officeart/2005/8/layout/chevron2"/>
    <dgm:cxn modelId="{829F0125-7240-6242-8413-9AD19D5A1B1B}" type="presParOf" srcId="{70FA0EBB-318D-495E-8796-109FB109957E}" destId="{5C442ADD-688A-47C4-8865-B4489D0B3FA8}" srcOrd="0" destOrd="0" presId="urn:microsoft.com/office/officeart/2005/8/layout/chevron2"/>
    <dgm:cxn modelId="{E370E9F8-B4C7-884D-B9D3-C79C8431BACE}" type="presParOf" srcId="{70FA0EBB-318D-495E-8796-109FB109957E}" destId="{FC9B475A-3291-47CF-B192-8B5906051B28}" srcOrd="1" destOrd="0" presId="urn:microsoft.com/office/officeart/2005/8/layout/chevron2"/>
    <dgm:cxn modelId="{08D56EDB-DAB4-7645-AA17-927191B40193}" type="presParOf" srcId="{CF8CC070-4C48-43CD-80AA-66E7852887D6}" destId="{B90F0D22-B776-4ACD-8EAA-9361D792FD85}" srcOrd="9" destOrd="0" presId="urn:microsoft.com/office/officeart/2005/8/layout/chevron2"/>
    <dgm:cxn modelId="{10BFD0A8-0732-1D4B-943E-D7FCB89EF4BD}" type="presParOf" srcId="{CF8CC070-4C48-43CD-80AA-66E7852887D6}" destId="{15BFDF86-A4FE-4662-8497-4D161412A0AA}" srcOrd="10" destOrd="0" presId="urn:microsoft.com/office/officeart/2005/8/layout/chevron2"/>
    <dgm:cxn modelId="{6C3E47C3-664A-D549-86E3-3B227CC46D91}" type="presParOf" srcId="{15BFDF86-A4FE-4662-8497-4D161412A0AA}" destId="{4D8A7CE9-F9BD-48EF-9005-18E734EC48FD}" srcOrd="0" destOrd="0" presId="urn:microsoft.com/office/officeart/2005/8/layout/chevron2"/>
    <dgm:cxn modelId="{79C6BEC9-F7A8-0D4B-A836-0B841C0E21C5}" type="presParOf" srcId="{15BFDF86-A4FE-4662-8497-4D161412A0AA}" destId="{106AF715-3095-4289-B96B-38986A3C15E0}" srcOrd="1" destOrd="0" presId="urn:microsoft.com/office/officeart/2005/8/layout/chevron2"/>
    <dgm:cxn modelId="{3B5BF4D2-6FE1-AA4C-B1CD-0AE357379D42}" type="presParOf" srcId="{CF8CC070-4C48-43CD-80AA-66E7852887D6}" destId="{071F7D0F-B65E-4C91-AE56-11E3C84A52F7}" srcOrd="11" destOrd="0" presId="urn:microsoft.com/office/officeart/2005/8/layout/chevron2"/>
    <dgm:cxn modelId="{593CDBA6-2AC9-C243-B407-1C4DD23FF7F3}" type="presParOf" srcId="{CF8CC070-4C48-43CD-80AA-66E7852887D6}" destId="{080E1DA5-D739-42EE-AB05-74B923C3266C}" srcOrd="12" destOrd="0" presId="urn:microsoft.com/office/officeart/2005/8/layout/chevron2"/>
    <dgm:cxn modelId="{7EE0C692-977C-114E-BCFA-15CCEA37AFC9}" type="presParOf" srcId="{080E1DA5-D739-42EE-AB05-74B923C3266C}" destId="{401BB4F4-64E7-4738-A4EF-B678D1AED55F}" srcOrd="0" destOrd="0" presId="urn:microsoft.com/office/officeart/2005/8/layout/chevron2"/>
    <dgm:cxn modelId="{B4BB27B4-7A4B-934E-A3B3-6DCEFC3422C7}" type="presParOf" srcId="{080E1DA5-D739-42EE-AB05-74B923C3266C}" destId="{E97C4EBC-CA86-42BB-AE5A-D7E60E4E4DAE}" srcOrd="1" destOrd="0" presId="urn:microsoft.com/office/officeart/2005/8/layout/chevron2"/>
    <dgm:cxn modelId="{BB422C5A-D906-6443-8505-567FFA3972A1}" type="presParOf" srcId="{CF8CC070-4C48-43CD-80AA-66E7852887D6}" destId="{CD2749F9-80B3-4A5C-B76D-3A307DE80B6D}" srcOrd="13" destOrd="0" presId="urn:microsoft.com/office/officeart/2005/8/layout/chevron2"/>
    <dgm:cxn modelId="{9A9F9370-029D-1642-A6C7-DB1CADA46E47}" type="presParOf" srcId="{CF8CC070-4C48-43CD-80AA-66E7852887D6}" destId="{ABD93758-E6B5-428D-90DE-3FE63C4C5411}" srcOrd="14" destOrd="0" presId="urn:microsoft.com/office/officeart/2005/8/layout/chevron2"/>
    <dgm:cxn modelId="{33108E5A-FA6B-A94C-9E67-C26B731A824D}" type="presParOf" srcId="{ABD93758-E6B5-428D-90DE-3FE63C4C5411}" destId="{C395F512-3920-40ED-AC6B-B678CF96F4E7}" srcOrd="0" destOrd="0" presId="urn:microsoft.com/office/officeart/2005/8/layout/chevron2"/>
    <dgm:cxn modelId="{C5EC0F36-80AE-974B-9D85-49C4D5A24306}" type="presParOf" srcId="{ABD93758-E6B5-428D-90DE-3FE63C4C5411}" destId="{9F3DA841-5F7C-4846-83A8-A33CFEF91FDB}" srcOrd="1" destOrd="0" presId="urn:microsoft.com/office/officeart/2005/8/layout/chevron2"/>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0406A1B-B272-474E-956F-625E97330D9B}">
      <dsp:nvSpPr>
        <dsp:cNvPr id="0" name=""/>
        <dsp:cNvSpPr/>
      </dsp:nvSpPr>
      <dsp:spPr>
        <a:xfrm rot="5400000">
          <a:off x="-92312" y="95919"/>
          <a:ext cx="615416" cy="430791"/>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endParaRPr lang="en-GB" sz="1200" kern="1200"/>
        </a:p>
      </dsp:txBody>
      <dsp:txXfrm rot="-5400000">
        <a:off x="1" y="219003"/>
        <a:ext cx="430791" cy="184625"/>
      </dsp:txXfrm>
    </dsp:sp>
    <dsp:sp modelId="{ADBBC5EA-09B8-4B3C-87C3-728361471835}">
      <dsp:nvSpPr>
        <dsp:cNvPr id="0" name=""/>
        <dsp:cNvSpPr/>
      </dsp:nvSpPr>
      <dsp:spPr>
        <a:xfrm rot="5400000">
          <a:off x="2650635" y="-2216236"/>
          <a:ext cx="400020" cy="4839708"/>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13792" tIns="10160" rIns="10160" bIns="10160" numCol="1" spcCol="1270" anchor="ctr" anchorCtr="0">
          <a:noAutofit/>
        </a:bodyPr>
        <a:lstStyle/>
        <a:p>
          <a:pPr marL="171450" lvl="1" indent="-171450" algn="l" defTabSz="711200">
            <a:lnSpc>
              <a:spcPct val="90000"/>
            </a:lnSpc>
            <a:spcBef>
              <a:spcPct val="0"/>
            </a:spcBef>
            <a:spcAft>
              <a:spcPct val="15000"/>
            </a:spcAft>
            <a:buChar char="••"/>
          </a:pPr>
          <a:r>
            <a:rPr lang="en-GB" sz="1600" kern="1200">
              <a:latin typeface="Arial" panose="020B0604020202020204" pitchFamily="34" charset="0"/>
              <a:cs typeface="Arial" panose="020B0604020202020204" pitchFamily="34" charset="0"/>
            </a:rPr>
            <a:t>1st study proposal- 7th December 2017</a:t>
          </a:r>
        </a:p>
      </dsp:txBody>
      <dsp:txXfrm rot="-5400000">
        <a:off x="430792" y="23134"/>
        <a:ext cx="4820181" cy="360966"/>
      </dsp:txXfrm>
    </dsp:sp>
    <dsp:sp modelId="{C96BF39D-1B29-4BE9-803C-550D2B445259}">
      <dsp:nvSpPr>
        <dsp:cNvPr id="0" name=""/>
        <dsp:cNvSpPr/>
      </dsp:nvSpPr>
      <dsp:spPr>
        <a:xfrm rot="5400000">
          <a:off x="-92312" y="636529"/>
          <a:ext cx="615416" cy="430791"/>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endParaRPr lang="en-GB" sz="1200" kern="1200"/>
        </a:p>
      </dsp:txBody>
      <dsp:txXfrm rot="-5400000">
        <a:off x="1" y="759613"/>
        <a:ext cx="430791" cy="184625"/>
      </dsp:txXfrm>
    </dsp:sp>
    <dsp:sp modelId="{D82F757E-A287-4149-BAD8-5AF2C913D100}">
      <dsp:nvSpPr>
        <dsp:cNvPr id="0" name=""/>
        <dsp:cNvSpPr/>
      </dsp:nvSpPr>
      <dsp:spPr>
        <a:xfrm rot="5400000">
          <a:off x="2650635" y="-1660541"/>
          <a:ext cx="400020" cy="4839708"/>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13792" tIns="10160" rIns="10160" bIns="10160" numCol="1" spcCol="1270" anchor="ctr" anchorCtr="0">
          <a:noAutofit/>
        </a:bodyPr>
        <a:lstStyle/>
        <a:p>
          <a:pPr marL="171450" lvl="1" indent="-171450" algn="l" defTabSz="711200">
            <a:lnSpc>
              <a:spcPct val="90000"/>
            </a:lnSpc>
            <a:spcBef>
              <a:spcPct val="0"/>
            </a:spcBef>
            <a:spcAft>
              <a:spcPct val="15000"/>
            </a:spcAft>
            <a:buChar char="••"/>
          </a:pPr>
          <a:r>
            <a:rPr lang="en-GB" sz="1600" kern="1200">
              <a:latin typeface="Arial" panose="020B0604020202020204" pitchFamily="34" charset="0"/>
              <a:cs typeface="Arial" panose="020B0604020202020204" pitchFamily="34" charset="0"/>
            </a:rPr>
            <a:t>Revised study proposal- 1st February 2018</a:t>
          </a:r>
        </a:p>
      </dsp:txBody>
      <dsp:txXfrm rot="-5400000">
        <a:off x="430792" y="578829"/>
        <a:ext cx="4820181" cy="360966"/>
      </dsp:txXfrm>
    </dsp:sp>
    <dsp:sp modelId="{123D3324-FB97-4C8D-BA9B-6F82DB0E3AE3}">
      <dsp:nvSpPr>
        <dsp:cNvPr id="0" name=""/>
        <dsp:cNvSpPr/>
      </dsp:nvSpPr>
      <dsp:spPr>
        <a:xfrm rot="5400000">
          <a:off x="-92312" y="1177139"/>
          <a:ext cx="615416" cy="430791"/>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endParaRPr lang="en-GB" sz="1200" kern="1200"/>
        </a:p>
      </dsp:txBody>
      <dsp:txXfrm rot="-5400000">
        <a:off x="1" y="1300223"/>
        <a:ext cx="430791" cy="184625"/>
      </dsp:txXfrm>
    </dsp:sp>
    <dsp:sp modelId="{C0EBCED8-B869-4B26-A80B-A27AFBA6E29F}">
      <dsp:nvSpPr>
        <dsp:cNvPr id="0" name=""/>
        <dsp:cNvSpPr/>
      </dsp:nvSpPr>
      <dsp:spPr>
        <a:xfrm rot="5400000">
          <a:off x="2650635" y="-1135016"/>
          <a:ext cx="400020" cy="4839708"/>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13792" tIns="10160" rIns="10160" bIns="10160" numCol="1" spcCol="1270" anchor="ctr" anchorCtr="0">
          <a:noAutofit/>
        </a:bodyPr>
        <a:lstStyle/>
        <a:p>
          <a:pPr marL="171450" lvl="1" indent="-171450" algn="l" defTabSz="711200">
            <a:lnSpc>
              <a:spcPct val="90000"/>
            </a:lnSpc>
            <a:spcBef>
              <a:spcPct val="0"/>
            </a:spcBef>
            <a:spcAft>
              <a:spcPct val="15000"/>
            </a:spcAft>
            <a:buChar char="••"/>
          </a:pPr>
          <a:r>
            <a:rPr lang="en-GB" sz="1600" kern="1200">
              <a:latin typeface="Arial" panose="020B0604020202020204" pitchFamily="34" charset="0"/>
              <a:cs typeface="Arial" panose="020B0604020202020204" pitchFamily="34" charset="0"/>
            </a:rPr>
            <a:t>Ethical approval- By 31st March 2018</a:t>
          </a:r>
        </a:p>
      </dsp:txBody>
      <dsp:txXfrm rot="-5400000">
        <a:off x="430792" y="1104354"/>
        <a:ext cx="4820181" cy="360966"/>
      </dsp:txXfrm>
    </dsp:sp>
    <dsp:sp modelId="{B7996168-8A9B-4BF0-A922-4BABCE72DDF7}">
      <dsp:nvSpPr>
        <dsp:cNvPr id="0" name=""/>
        <dsp:cNvSpPr/>
      </dsp:nvSpPr>
      <dsp:spPr>
        <a:xfrm rot="5400000">
          <a:off x="-92312" y="1717749"/>
          <a:ext cx="615416" cy="430791"/>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endParaRPr lang="en-GB" sz="1200" kern="1200"/>
        </a:p>
      </dsp:txBody>
      <dsp:txXfrm rot="-5400000">
        <a:off x="1" y="1840833"/>
        <a:ext cx="430791" cy="184625"/>
      </dsp:txXfrm>
    </dsp:sp>
    <dsp:sp modelId="{DBB18320-B278-4C6B-B034-7C03B1589D46}">
      <dsp:nvSpPr>
        <dsp:cNvPr id="0" name=""/>
        <dsp:cNvSpPr/>
      </dsp:nvSpPr>
      <dsp:spPr>
        <a:xfrm rot="5400000">
          <a:off x="2650635" y="-594406"/>
          <a:ext cx="400020" cy="4839708"/>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13792" tIns="10160" rIns="10160" bIns="10160" numCol="1" spcCol="1270" anchor="ctr" anchorCtr="0">
          <a:noAutofit/>
        </a:bodyPr>
        <a:lstStyle/>
        <a:p>
          <a:pPr marL="171450" lvl="1" indent="-171450" algn="l" defTabSz="711200">
            <a:lnSpc>
              <a:spcPct val="90000"/>
            </a:lnSpc>
            <a:spcBef>
              <a:spcPct val="0"/>
            </a:spcBef>
            <a:spcAft>
              <a:spcPct val="15000"/>
            </a:spcAft>
            <a:buChar char="••"/>
          </a:pPr>
          <a:r>
            <a:rPr lang="en-GB" sz="1600" kern="1200">
              <a:latin typeface="Arial" panose="020B0604020202020204" pitchFamily="34" charset="0"/>
              <a:cs typeface="Arial" panose="020B0604020202020204" pitchFamily="34" charset="0"/>
            </a:rPr>
            <a:t>Data collection- 1st April - 30th June 2018</a:t>
          </a:r>
        </a:p>
      </dsp:txBody>
      <dsp:txXfrm rot="-5400000">
        <a:off x="430792" y="1644964"/>
        <a:ext cx="4820181" cy="360966"/>
      </dsp:txXfrm>
    </dsp:sp>
    <dsp:sp modelId="{5C442ADD-688A-47C4-8865-B4489D0B3FA8}">
      <dsp:nvSpPr>
        <dsp:cNvPr id="0" name=""/>
        <dsp:cNvSpPr/>
      </dsp:nvSpPr>
      <dsp:spPr>
        <a:xfrm rot="5400000">
          <a:off x="-92312" y="2258359"/>
          <a:ext cx="615416" cy="430791"/>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endParaRPr lang="en-GB" sz="1200" kern="1200"/>
        </a:p>
      </dsp:txBody>
      <dsp:txXfrm rot="-5400000">
        <a:off x="1" y="2381443"/>
        <a:ext cx="430791" cy="184625"/>
      </dsp:txXfrm>
    </dsp:sp>
    <dsp:sp modelId="{FC9B475A-3291-47CF-B192-8B5906051B28}">
      <dsp:nvSpPr>
        <dsp:cNvPr id="0" name=""/>
        <dsp:cNvSpPr/>
      </dsp:nvSpPr>
      <dsp:spPr>
        <a:xfrm rot="5400000">
          <a:off x="2650635" y="-53797"/>
          <a:ext cx="400020" cy="4839708"/>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13792" tIns="10160" rIns="10160" bIns="10160" numCol="1" spcCol="1270" anchor="ctr" anchorCtr="0">
          <a:noAutofit/>
        </a:bodyPr>
        <a:lstStyle/>
        <a:p>
          <a:pPr marL="171450" lvl="1" indent="-171450" algn="l" defTabSz="711200">
            <a:lnSpc>
              <a:spcPct val="90000"/>
            </a:lnSpc>
            <a:spcBef>
              <a:spcPct val="0"/>
            </a:spcBef>
            <a:spcAft>
              <a:spcPct val="15000"/>
            </a:spcAft>
            <a:buChar char="••"/>
          </a:pPr>
          <a:r>
            <a:rPr lang="en-GB" sz="1600" kern="1200">
              <a:latin typeface="Arial" panose="020B0604020202020204" pitchFamily="34" charset="0"/>
              <a:cs typeface="Arial" panose="020B0604020202020204" pitchFamily="34" charset="0"/>
            </a:rPr>
            <a:t>Data analysis- By 31st July 2018</a:t>
          </a:r>
        </a:p>
      </dsp:txBody>
      <dsp:txXfrm rot="-5400000">
        <a:off x="430792" y="2185573"/>
        <a:ext cx="4820181" cy="360966"/>
      </dsp:txXfrm>
    </dsp:sp>
    <dsp:sp modelId="{4D8A7CE9-F9BD-48EF-9005-18E734EC48FD}">
      <dsp:nvSpPr>
        <dsp:cNvPr id="0" name=""/>
        <dsp:cNvSpPr/>
      </dsp:nvSpPr>
      <dsp:spPr>
        <a:xfrm rot="5400000">
          <a:off x="-92312" y="2798968"/>
          <a:ext cx="615416" cy="430791"/>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endParaRPr lang="en-GB" sz="1200" kern="1200"/>
        </a:p>
      </dsp:txBody>
      <dsp:txXfrm rot="-5400000">
        <a:off x="1" y="2922052"/>
        <a:ext cx="430791" cy="184625"/>
      </dsp:txXfrm>
    </dsp:sp>
    <dsp:sp modelId="{106AF715-3095-4289-B96B-38986A3C15E0}">
      <dsp:nvSpPr>
        <dsp:cNvPr id="0" name=""/>
        <dsp:cNvSpPr/>
      </dsp:nvSpPr>
      <dsp:spPr>
        <a:xfrm rot="5400000">
          <a:off x="2650635" y="486812"/>
          <a:ext cx="400020" cy="4839708"/>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13792" tIns="10160" rIns="10160" bIns="10160" numCol="1" spcCol="1270" anchor="ctr" anchorCtr="0">
          <a:noAutofit/>
        </a:bodyPr>
        <a:lstStyle/>
        <a:p>
          <a:pPr marL="171450" lvl="1" indent="-171450" algn="l" defTabSz="711200">
            <a:lnSpc>
              <a:spcPct val="90000"/>
            </a:lnSpc>
            <a:spcBef>
              <a:spcPct val="0"/>
            </a:spcBef>
            <a:spcAft>
              <a:spcPct val="15000"/>
            </a:spcAft>
            <a:buChar char="••"/>
          </a:pPr>
          <a:r>
            <a:rPr lang="en-GB" sz="1600" kern="1200">
              <a:latin typeface="Arial" panose="020B0604020202020204" pitchFamily="34" charset="0"/>
              <a:cs typeface="Arial" panose="020B0604020202020204" pitchFamily="34" charset="0"/>
            </a:rPr>
            <a:t>Draft thesis write up- By 31st August 2018</a:t>
          </a:r>
        </a:p>
      </dsp:txBody>
      <dsp:txXfrm rot="-5400000">
        <a:off x="430792" y="2726183"/>
        <a:ext cx="4820181" cy="360966"/>
      </dsp:txXfrm>
    </dsp:sp>
    <dsp:sp modelId="{401BB4F4-64E7-4738-A4EF-B678D1AED55F}">
      <dsp:nvSpPr>
        <dsp:cNvPr id="0" name=""/>
        <dsp:cNvSpPr/>
      </dsp:nvSpPr>
      <dsp:spPr>
        <a:xfrm rot="5400000">
          <a:off x="-92312" y="3339578"/>
          <a:ext cx="615416" cy="430791"/>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endParaRPr lang="en-GB" sz="1200" kern="1200"/>
        </a:p>
      </dsp:txBody>
      <dsp:txXfrm rot="-5400000">
        <a:off x="1" y="3462662"/>
        <a:ext cx="430791" cy="184625"/>
      </dsp:txXfrm>
    </dsp:sp>
    <dsp:sp modelId="{E97C4EBC-CA86-42BB-AE5A-D7E60E4E4DAE}">
      <dsp:nvSpPr>
        <dsp:cNvPr id="0" name=""/>
        <dsp:cNvSpPr/>
      </dsp:nvSpPr>
      <dsp:spPr>
        <a:xfrm rot="5400000">
          <a:off x="2650635" y="1027422"/>
          <a:ext cx="400020" cy="4839708"/>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13792" tIns="10160" rIns="10160" bIns="10160" numCol="1" spcCol="1270" anchor="ctr" anchorCtr="0">
          <a:noAutofit/>
        </a:bodyPr>
        <a:lstStyle/>
        <a:p>
          <a:pPr marL="171450" lvl="1" indent="-171450" algn="l" defTabSz="711200">
            <a:lnSpc>
              <a:spcPct val="90000"/>
            </a:lnSpc>
            <a:spcBef>
              <a:spcPct val="0"/>
            </a:spcBef>
            <a:spcAft>
              <a:spcPct val="15000"/>
            </a:spcAft>
            <a:buChar char="••"/>
          </a:pPr>
          <a:r>
            <a:rPr lang="en-GB" sz="1600" kern="1200">
              <a:latin typeface="Arial" panose="020B0604020202020204" pitchFamily="34" charset="0"/>
              <a:cs typeface="Arial" panose="020B0604020202020204" pitchFamily="34" charset="0"/>
            </a:rPr>
            <a:t>Viva- 5th September 2018</a:t>
          </a:r>
        </a:p>
      </dsp:txBody>
      <dsp:txXfrm rot="-5400000">
        <a:off x="430792" y="3266793"/>
        <a:ext cx="4820181" cy="360966"/>
      </dsp:txXfrm>
    </dsp:sp>
    <dsp:sp modelId="{C395F512-3920-40ED-AC6B-B678CF96F4E7}">
      <dsp:nvSpPr>
        <dsp:cNvPr id="0" name=""/>
        <dsp:cNvSpPr/>
      </dsp:nvSpPr>
      <dsp:spPr>
        <a:xfrm rot="5400000">
          <a:off x="-92312" y="3880188"/>
          <a:ext cx="615416" cy="430791"/>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endParaRPr lang="en-GB" sz="1200" kern="1200"/>
        </a:p>
      </dsp:txBody>
      <dsp:txXfrm rot="-5400000">
        <a:off x="1" y="4003272"/>
        <a:ext cx="430791" cy="184625"/>
      </dsp:txXfrm>
    </dsp:sp>
    <dsp:sp modelId="{9F3DA841-5F7C-4846-83A8-A33CFEF91FDB}">
      <dsp:nvSpPr>
        <dsp:cNvPr id="0" name=""/>
        <dsp:cNvSpPr/>
      </dsp:nvSpPr>
      <dsp:spPr>
        <a:xfrm rot="5400000">
          <a:off x="2650635" y="1568032"/>
          <a:ext cx="400020" cy="4839708"/>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13792" tIns="10160" rIns="10160" bIns="10160" numCol="1" spcCol="1270" anchor="ctr" anchorCtr="0">
          <a:noAutofit/>
        </a:bodyPr>
        <a:lstStyle/>
        <a:p>
          <a:pPr marL="171450" lvl="1" indent="-171450" algn="l" defTabSz="711200">
            <a:lnSpc>
              <a:spcPct val="90000"/>
            </a:lnSpc>
            <a:spcBef>
              <a:spcPct val="0"/>
            </a:spcBef>
            <a:spcAft>
              <a:spcPct val="15000"/>
            </a:spcAft>
            <a:buChar char="••"/>
          </a:pPr>
          <a:r>
            <a:rPr lang="en-GB" sz="1600" kern="1200">
              <a:latin typeface="Arial" panose="020B0604020202020204" pitchFamily="34" charset="0"/>
              <a:cs typeface="Arial" panose="020B0604020202020204" pitchFamily="34" charset="0"/>
            </a:rPr>
            <a:t>Final thesis submission- 15th September 2018</a:t>
          </a:r>
        </a:p>
      </dsp:txBody>
      <dsp:txXfrm rot="-5400000">
        <a:off x="430792" y="3807403"/>
        <a:ext cx="4820181" cy="360966"/>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4B78AF-08CA-4399-8249-5BA213EB3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23</Pages>
  <Words>32488</Words>
  <Characters>176411</Characters>
  <Application>Microsoft Office Word</Application>
  <DocSecurity>0</DocSecurity>
  <Lines>3150</Lines>
  <Paragraphs>924</Paragraphs>
  <ScaleCrop>false</ScaleCrop>
  <HeadingPairs>
    <vt:vector size="2" baseType="variant">
      <vt:variant>
        <vt:lpstr>Title</vt:lpstr>
      </vt:variant>
      <vt:variant>
        <vt:i4>1</vt:i4>
      </vt:variant>
    </vt:vector>
  </HeadingPairs>
  <TitlesOfParts>
    <vt:vector size="1" baseType="lpstr">
      <vt:lpstr/>
    </vt:vector>
  </TitlesOfParts>
  <Company>UCL</Company>
  <LinksUpToDate>false</LinksUpToDate>
  <CharactersWithSpaces>207975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Ceri Butler</dc:creator>
  <cp:lastModifiedBy>Paul Crampton</cp:lastModifiedBy>
  <cp:revision>3</cp:revision>
  <dcterms:created xsi:type="dcterms:W3CDTF">2018-02-02T00:08:00Z</dcterms:created>
  <dcterms:modified xsi:type="dcterms:W3CDTF">2018-09-13T15:38:00Z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d1927aec-9d83-3e04-9aef-8566d568c838</vt:lpwstr>
  </property>
  <property fmtid="{D5CDD505-2E9C-101B-9397-08002B2CF9AE}" pid="4" name="Mendeley Citation Style_1">
    <vt:lpwstr>http://www.zotero.org/styles/harvard1</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